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4EDC" w14:textId="34769827" w:rsidR="00712A01" w:rsidRDefault="002D49E1" w:rsidP="00712A01">
      <w:pPr>
        <w:pStyle w:val="Sectionheading"/>
        <w:rPr>
          <w:kern w:val="2"/>
          <w:lang w:eastAsia="en-GB"/>
          <w14:ligatures w14:val="standardContextual"/>
        </w:rPr>
      </w:pPr>
      <w:r>
        <w:t>black law windfarm</w:t>
      </w:r>
    </w:p>
    <w:p w14:paraId="14F029F0" w14:textId="5067F591" w:rsidR="00712A01" w:rsidRDefault="000C7C4E" w:rsidP="00712A01">
      <w:pPr>
        <w:pStyle w:val="Title"/>
        <w:spacing w:after="360"/>
      </w:pPr>
      <w:r>
        <w:t>R</w:t>
      </w:r>
      <w:r w:rsidR="00712A01">
        <w:t>epowering potential – community ownership</w:t>
      </w:r>
    </w:p>
    <w:p w14:paraId="6ADABCAF" w14:textId="49835CBC" w:rsidR="00C540C3" w:rsidRPr="00E27732" w:rsidRDefault="00C540C3" w:rsidP="00C540C3">
      <w:pPr>
        <w:rPr>
          <w:rFonts w:asciiTheme="majorHAnsi" w:hAnsiTheme="majorHAnsi" w:cstheme="majorHAnsi"/>
          <w:b/>
          <w:bCs/>
          <w:color w:val="2147ED" w:themeColor="accent1"/>
          <w:sz w:val="56"/>
          <w:szCs w:val="56"/>
        </w:rPr>
      </w:pPr>
      <w:r>
        <w:rPr>
          <w:rFonts w:asciiTheme="majorHAnsi" w:hAnsiTheme="majorHAnsi" w:cstheme="majorHAnsi"/>
          <w:b/>
          <w:bCs/>
          <w:sz w:val="28"/>
          <w:szCs w:val="28"/>
        </w:rPr>
        <w:t>A s</w:t>
      </w:r>
      <w:r w:rsidRPr="00F50912">
        <w:rPr>
          <w:rFonts w:asciiTheme="majorHAnsi" w:hAnsiTheme="majorHAnsi" w:cstheme="majorHAnsi"/>
          <w:b/>
          <w:bCs/>
          <w:sz w:val="28"/>
          <w:szCs w:val="28"/>
        </w:rPr>
        <w:t>ummary</w:t>
      </w:r>
      <w:r>
        <w:rPr>
          <w:rFonts w:asciiTheme="majorHAnsi" w:hAnsiTheme="majorHAnsi" w:cstheme="majorHAnsi"/>
          <w:b/>
          <w:bCs/>
          <w:sz w:val="28"/>
          <w:szCs w:val="28"/>
        </w:rPr>
        <w:t xml:space="preserve"> of the </w:t>
      </w:r>
      <w:r>
        <w:rPr>
          <w:rFonts w:asciiTheme="majorHAnsi" w:hAnsiTheme="majorHAnsi" w:cstheme="majorHAnsi"/>
          <w:b/>
          <w:bCs/>
          <w:color w:val="2147ED" w:themeColor="accent1"/>
          <w:sz w:val="28"/>
          <w:szCs w:val="28"/>
        </w:rPr>
        <w:t>Black Law</w:t>
      </w:r>
      <w:r w:rsidRPr="00E27732">
        <w:rPr>
          <w:rFonts w:asciiTheme="majorHAnsi" w:hAnsiTheme="majorHAnsi" w:cstheme="majorHAnsi"/>
          <w:b/>
          <w:bCs/>
          <w:color w:val="2147ED" w:themeColor="accent1"/>
          <w:sz w:val="28"/>
          <w:szCs w:val="28"/>
        </w:rPr>
        <w:t xml:space="preserve"> Windfarm Repowering Feasibility Report</w:t>
      </w:r>
    </w:p>
    <w:p w14:paraId="337F0EBD" w14:textId="77777777" w:rsidR="00405318" w:rsidRDefault="00405318" w:rsidP="00405318">
      <w:pPr>
        <w:rPr>
          <w:sz w:val="22"/>
        </w:rPr>
      </w:pPr>
    </w:p>
    <w:p w14:paraId="13623277" w14:textId="77777777" w:rsidR="00572BFF" w:rsidRDefault="00572BFF" w:rsidP="00405318">
      <w:pPr>
        <w:pStyle w:val="Introductorytext"/>
      </w:pPr>
      <w:r w:rsidRPr="00572BFF">
        <w:t xml:space="preserve">This summary report has been prepared by Carbon Trust on behalf of Energy Saving Trust to provide initial information on potential wind farm repowering opportunities on land managed by Forestry and Land Scotland.  This does not constitute a full feasibility study, technical design, financial appraisal or investment advice. No reliance whatsoever should be placed on the information contained within it.  Energy Saving Trust, Carbon Trust, Local Energy Scotland and associated parties do not give any warranty or undertaking or make any representation (in each case whether express or implied) regarding the accuracy, sufficiency or completeness of such information. </w:t>
      </w:r>
    </w:p>
    <w:p w14:paraId="649FEE8C" w14:textId="316BE5F8" w:rsidR="00123D2B" w:rsidRPr="001830CB" w:rsidRDefault="00405318" w:rsidP="00405318">
      <w:pPr>
        <w:pStyle w:val="Introductorytext"/>
        <w:rPr>
          <w:b/>
          <w:bCs/>
        </w:rPr>
      </w:pPr>
      <w:r w:rsidRPr="001830CB">
        <w:rPr>
          <w:b/>
          <w:bCs/>
        </w:rPr>
        <w:t>June 2026</w:t>
      </w:r>
    </w:p>
    <w:p w14:paraId="266D35F2" w14:textId="77777777" w:rsidR="00123D2B" w:rsidRDefault="00123D2B" w:rsidP="00712A01">
      <w:pPr>
        <w:pStyle w:val="Introductorytext"/>
      </w:pPr>
    </w:p>
    <w:p w14:paraId="1B40753C" w14:textId="77777777" w:rsidR="000122E7" w:rsidRDefault="000122E7" w:rsidP="00712A01">
      <w:pPr>
        <w:pStyle w:val="Introductorytext"/>
      </w:pPr>
    </w:p>
    <w:p w14:paraId="7399FDD0" w14:textId="77777777" w:rsidR="000122E7" w:rsidRDefault="000122E7" w:rsidP="00712A01">
      <w:pPr>
        <w:pStyle w:val="Introductorytext"/>
      </w:pPr>
    </w:p>
    <w:p w14:paraId="3B6301C0" w14:textId="77777777" w:rsidR="000122E7" w:rsidRDefault="000122E7" w:rsidP="00712A01">
      <w:pPr>
        <w:pStyle w:val="Introductorytext"/>
      </w:pPr>
    </w:p>
    <w:p w14:paraId="1FDBECF1" w14:textId="77777777" w:rsidR="000122E7" w:rsidRDefault="000122E7" w:rsidP="00712A01">
      <w:pPr>
        <w:pStyle w:val="Introductorytext"/>
      </w:pPr>
    </w:p>
    <w:p w14:paraId="31E5BE20" w14:textId="77777777" w:rsidR="000122E7" w:rsidRDefault="000122E7" w:rsidP="00712A01">
      <w:pPr>
        <w:pStyle w:val="Introductorytext"/>
      </w:pPr>
    </w:p>
    <w:p w14:paraId="1C883C13" w14:textId="77777777" w:rsidR="000122E7" w:rsidRDefault="000122E7" w:rsidP="00712A01">
      <w:pPr>
        <w:pStyle w:val="Introductorytext"/>
      </w:pPr>
    </w:p>
    <w:p w14:paraId="62221872" w14:textId="75EE272F" w:rsidR="00732A70" w:rsidRDefault="00DB19F7">
      <w:pPr>
        <w:spacing w:before="0" w:after="0" w:line="276" w:lineRule="auto"/>
        <w:rPr>
          <w:sz w:val="22"/>
        </w:rPr>
      </w:pPr>
      <w:r>
        <w:tab/>
      </w:r>
      <w:r>
        <w:tab/>
      </w:r>
      <w:r>
        <w:tab/>
      </w:r>
      <w:r>
        <w:tab/>
      </w:r>
      <w:r>
        <w:tab/>
      </w:r>
      <w:r>
        <w:tab/>
      </w:r>
      <w:r>
        <w:tab/>
      </w:r>
      <w:r>
        <w:tab/>
      </w:r>
      <w:r>
        <w:tab/>
      </w:r>
      <w:r>
        <w:tab/>
      </w:r>
      <w:r>
        <w:tab/>
      </w:r>
      <w:r>
        <w:tab/>
      </w:r>
      <w:r>
        <w:tab/>
      </w:r>
      <w:r>
        <w:tab/>
      </w:r>
      <w:r>
        <w:tab/>
      </w:r>
      <w:r>
        <w:tab/>
      </w:r>
      <w:r w:rsidR="00732A70">
        <w:br w:type="page"/>
      </w:r>
    </w:p>
    <w:p w14:paraId="6401C590" w14:textId="77777777" w:rsidR="0086021A" w:rsidRPr="00FC7D2D" w:rsidRDefault="0086021A" w:rsidP="0086021A">
      <w:pPr>
        <w:pStyle w:val="Heading1"/>
        <w:rPr>
          <w:sz w:val="28"/>
        </w:rPr>
      </w:pPr>
      <w:r w:rsidRPr="00FC7D2D">
        <w:rPr>
          <w:sz w:val="28"/>
        </w:rPr>
        <w:lastRenderedPageBreak/>
        <w:t>Introduction:</w:t>
      </w:r>
    </w:p>
    <w:p w14:paraId="33052092" w14:textId="0EA6B216" w:rsidR="0086021A" w:rsidRPr="00135414" w:rsidRDefault="004C1C88" w:rsidP="0086021A">
      <w:pPr>
        <w:rPr>
          <w:sz w:val="22"/>
          <w:szCs w:val="22"/>
        </w:rPr>
      </w:pPr>
      <w:r w:rsidRPr="00A31419">
        <w:rPr>
          <w:sz w:val="22"/>
          <w:szCs w:val="22"/>
        </w:rPr>
        <w:t xml:space="preserve">Repowering involves replacing older turbines with newer equipment so the site can continue generating electricity beyond the life of the current scheme. </w:t>
      </w:r>
      <w:r w:rsidR="0086021A" w:rsidRPr="00135414">
        <w:rPr>
          <w:sz w:val="22"/>
          <w:szCs w:val="22"/>
        </w:rPr>
        <w:t xml:space="preserve">As part of the information available to communities considering repowering on Forestry and Land Scotland </w:t>
      </w:r>
      <w:r w:rsidR="002A17B2">
        <w:rPr>
          <w:sz w:val="22"/>
          <w:szCs w:val="22"/>
        </w:rPr>
        <w:t xml:space="preserve">(FLS) </w:t>
      </w:r>
      <w:r w:rsidR="0086021A" w:rsidRPr="00135414">
        <w:rPr>
          <w:sz w:val="22"/>
          <w:szCs w:val="22"/>
        </w:rPr>
        <w:t xml:space="preserve">sites, Local Energy Scotland has prepared early-stage feasibility studies. These are available on request via </w:t>
      </w:r>
      <w:hyperlink r:id="rId11" w:history="1">
        <w:r w:rsidR="0086021A" w:rsidRPr="00135414">
          <w:rPr>
            <w:rStyle w:val="Hyperlink"/>
            <w:sz w:val="22"/>
            <w:szCs w:val="22"/>
          </w:rPr>
          <w:t>info@localenergy.scot</w:t>
        </w:r>
      </w:hyperlink>
      <w:r w:rsidR="0086021A" w:rsidRPr="00135414">
        <w:rPr>
          <w:sz w:val="22"/>
          <w:szCs w:val="22"/>
        </w:rPr>
        <w:t xml:space="preserve">.  This summary is intended to provide a high-level overview of the key messages from the full </w:t>
      </w:r>
      <w:r w:rsidR="00C0318C" w:rsidRPr="00135414">
        <w:rPr>
          <w:i/>
          <w:iCs/>
          <w:sz w:val="22"/>
          <w:szCs w:val="22"/>
        </w:rPr>
        <w:t>Black Law</w:t>
      </w:r>
      <w:r w:rsidR="0086021A" w:rsidRPr="00135414">
        <w:rPr>
          <w:i/>
          <w:iCs/>
          <w:sz w:val="22"/>
          <w:szCs w:val="22"/>
        </w:rPr>
        <w:t xml:space="preserve"> Windfarm Repowering Feasibility Report</w:t>
      </w:r>
      <w:r w:rsidR="0086021A" w:rsidRPr="00135414">
        <w:rPr>
          <w:sz w:val="22"/>
          <w:szCs w:val="22"/>
        </w:rPr>
        <w:t>. It is based on very early-stage analysis and does not replace the full report. Rather, it is designed to help a community energy group quickly understand the potential opportunity, the main constraints, and the further work that would be required before making an informed decision about whether to pursue community ownership and submit a Community Asset Transfer note of interest (a formal request for community ownership or control of a public asset).</w:t>
      </w:r>
    </w:p>
    <w:p w14:paraId="6CF15632" w14:textId="2800A12B" w:rsidR="00712A01" w:rsidRDefault="00712A01" w:rsidP="00712A01">
      <w:pPr>
        <w:pStyle w:val="Heading2"/>
        <w:rPr>
          <w:kern w:val="2"/>
          <w:lang w:eastAsia="en-GB"/>
          <w14:ligatures w14:val="standardContextual"/>
        </w:rPr>
      </w:pPr>
      <w:r>
        <w:t xml:space="preserve">The </w:t>
      </w:r>
      <w:r w:rsidR="001B777B">
        <w:t xml:space="preserve">repowering </w:t>
      </w:r>
      <w:r>
        <w:t>opportunity</w:t>
      </w:r>
      <w:r w:rsidR="00042711">
        <w:t xml:space="preserve"> in brief</w:t>
      </w:r>
      <w:r w:rsidR="001B777B">
        <w:t>:</w:t>
      </w:r>
    </w:p>
    <w:p w14:paraId="5DA740C4" w14:textId="78DCD2CF" w:rsidR="00A100E8" w:rsidRPr="00A31419" w:rsidRDefault="00784DAB" w:rsidP="21F5A561">
      <w:pPr>
        <w:rPr>
          <w:sz w:val="22"/>
          <w:szCs w:val="22"/>
          <w:lang w:eastAsia="en-GB"/>
        </w:rPr>
      </w:pPr>
      <w:r w:rsidRPr="21F5A561">
        <w:rPr>
          <w:sz w:val="22"/>
          <w:szCs w:val="22"/>
        </w:rPr>
        <w:t>Black Law windfarm is owned and operated by Scottish Power Renewables (SPR). The present windfarm c</w:t>
      </w:r>
      <w:r w:rsidR="57B192BA" w:rsidRPr="21F5A561">
        <w:rPr>
          <w:sz w:val="22"/>
          <w:szCs w:val="22"/>
        </w:rPr>
        <w:t>apacity is</w:t>
      </w:r>
      <w:r w:rsidR="7DF7E43E" w:rsidRPr="21F5A561">
        <w:rPr>
          <w:sz w:val="22"/>
          <w:szCs w:val="22"/>
        </w:rPr>
        <w:t xml:space="preserve"> </w:t>
      </w:r>
      <w:r w:rsidRPr="21F5A561">
        <w:rPr>
          <w:sz w:val="22"/>
          <w:szCs w:val="22"/>
        </w:rPr>
        <w:t>124 MW, 20.7 MW of which is situated on the Forestry and Land Scotland estate</w:t>
      </w:r>
      <w:r w:rsidR="6C7E692E" w:rsidRPr="21F5A561">
        <w:rPr>
          <w:sz w:val="22"/>
          <w:szCs w:val="22"/>
        </w:rPr>
        <w:t>,</w:t>
      </w:r>
      <w:r w:rsidRPr="21F5A561">
        <w:rPr>
          <w:sz w:val="22"/>
          <w:szCs w:val="22"/>
        </w:rPr>
        <w:t xml:space="preserve"> </w:t>
      </w:r>
      <w:r w:rsidR="3F795714" w:rsidRPr="21F5A561">
        <w:rPr>
          <w:sz w:val="22"/>
          <w:szCs w:val="22"/>
        </w:rPr>
        <w:t>comprising</w:t>
      </w:r>
      <w:r w:rsidRPr="21F5A561">
        <w:rPr>
          <w:sz w:val="22"/>
          <w:szCs w:val="22"/>
        </w:rPr>
        <w:t xml:space="preserve"> 9 turbines commissioned in 2005.</w:t>
      </w:r>
      <w:r w:rsidRPr="21F5A561">
        <w:rPr>
          <w:rFonts w:asciiTheme="minorHAnsi" w:hAnsiTheme="minorHAnsi"/>
          <w:sz w:val="22"/>
          <w:szCs w:val="22"/>
        </w:rPr>
        <w:t xml:space="preserve"> </w:t>
      </w:r>
      <w:r w:rsidR="002A17B2">
        <w:rPr>
          <w:rFonts w:asciiTheme="minorHAnsi" w:hAnsiTheme="minorHAnsi"/>
          <w:sz w:val="22"/>
          <w:szCs w:val="22"/>
        </w:rPr>
        <w:t xml:space="preserve">This report </w:t>
      </w:r>
      <w:r w:rsidR="00075E27">
        <w:rPr>
          <w:rFonts w:asciiTheme="minorHAnsi" w:hAnsiTheme="minorHAnsi"/>
          <w:sz w:val="22"/>
          <w:szCs w:val="22"/>
        </w:rPr>
        <w:t xml:space="preserve">only focuses on the infrastructure situated on FLS land. </w:t>
      </w:r>
      <w:r w:rsidR="003915CF">
        <w:rPr>
          <w:rFonts w:asciiTheme="minorHAnsi" w:hAnsiTheme="minorHAnsi"/>
          <w:sz w:val="22"/>
          <w:szCs w:val="22"/>
        </w:rPr>
        <w:t xml:space="preserve">The </w:t>
      </w:r>
      <w:r w:rsidR="00712A01" w:rsidRPr="21F5A561">
        <w:rPr>
          <w:sz w:val="22"/>
          <w:szCs w:val="22"/>
        </w:rPr>
        <w:t xml:space="preserve">current lease is due to expire in 2032. </w:t>
      </w:r>
      <w:r w:rsidR="00A100E8" w:rsidRPr="21F5A561">
        <w:rPr>
          <w:sz w:val="22"/>
          <w:szCs w:val="22"/>
        </w:rPr>
        <w:t>The feasibility report was prepared to help community organisations understand whether repowering the site could be a realistic future opportunity under the Scottish Government’s wider approach to supporting community benefit and community participation in renewable energy projects.</w:t>
      </w:r>
    </w:p>
    <w:p w14:paraId="459EF577" w14:textId="7881F857" w:rsidR="00CF126B" w:rsidRPr="00A31419" w:rsidRDefault="00CF126B" w:rsidP="00CF126B">
      <w:pPr>
        <w:rPr>
          <w:sz w:val="22"/>
          <w:szCs w:val="22"/>
        </w:rPr>
      </w:pPr>
      <w:r w:rsidRPr="00A31419">
        <w:rPr>
          <w:sz w:val="22"/>
          <w:szCs w:val="22"/>
        </w:rPr>
        <w:t>For community groups, a repowered site could offer a long-term local asset, a stronger role in decision-making, and the potential to retain more economic value in the area. There are, however, challenges and the full report highlights that this is still an early-stage assessment, with the requirement for substantial technical, commercial, environmental and legal work before a project could proceed.</w:t>
      </w:r>
    </w:p>
    <w:p w14:paraId="4D15E73B" w14:textId="2476F9C6" w:rsidR="00C07FF4" w:rsidRPr="00995B48" w:rsidRDefault="00CD0430" w:rsidP="00C07FF4">
      <w:pPr>
        <w:rPr>
          <w:sz w:val="22"/>
          <w:szCs w:val="22"/>
        </w:rPr>
      </w:pPr>
      <w:r w:rsidRPr="21F5A561">
        <w:rPr>
          <w:sz w:val="22"/>
          <w:szCs w:val="22"/>
        </w:rPr>
        <w:t xml:space="preserve">Further work will be required to test site </w:t>
      </w:r>
      <w:r w:rsidR="004824B4" w:rsidRPr="21F5A561">
        <w:rPr>
          <w:sz w:val="22"/>
          <w:szCs w:val="22"/>
        </w:rPr>
        <w:t>feasibility,</w:t>
      </w:r>
      <w:r w:rsidRPr="21F5A561">
        <w:rPr>
          <w:sz w:val="22"/>
          <w:szCs w:val="22"/>
        </w:rPr>
        <w:t xml:space="preserve"> but </w:t>
      </w:r>
      <w:r w:rsidR="001E7B8C" w:rsidRPr="21F5A561">
        <w:rPr>
          <w:sz w:val="22"/>
          <w:szCs w:val="22"/>
        </w:rPr>
        <w:t>t</w:t>
      </w:r>
      <w:r w:rsidR="00C07FF4" w:rsidRPr="21F5A561">
        <w:rPr>
          <w:sz w:val="22"/>
          <w:szCs w:val="22"/>
        </w:rPr>
        <w:t xml:space="preserve">he report sets out </w:t>
      </w:r>
      <w:r w:rsidR="00971024" w:rsidRPr="21F5A561">
        <w:rPr>
          <w:sz w:val="22"/>
          <w:szCs w:val="22"/>
        </w:rPr>
        <w:t>two</w:t>
      </w:r>
      <w:r w:rsidR="00C07FF4" w:rsidRPr="21F5A561">
        <w:rPr>
          <w:sz w:val="22"/>
          <w:szCs w:val="22"/>
        </w:rPr>
        <w:t xml:space="preserve"> repowering </w:t>
      </w:r>
      <w:r w:rsidR="3B7B3DF4" w:rsidRPr="21F5A561">
        <w:rPr>
          <w:sz w:val="22"/>
          <w:szCs w:val="22"/>
        </w:rPr>
        <w:t>options</w:t>
      </w:r>
      <w:r w:rsidR="003915CF">
        <w:rPr>
          <w:sz w:val="22"/>
          <w:szCs w:val="22"/>
        </w:rPr>
        <w:t xml:space="preserve"> on the FLS estate</w:t>
      </w:r>
      <w:r w:rsidR="3B7B3DF4" w:rsidRPr="21F5A561">
        <w:rPr>
          <w:sz w:val="22"/>
          <w:szCs w:val="22"/>
        </w:rPr>
        <w:t>: -</w:t>
      </w:r>
    </w:p>
    <w:p w14:paraId="5C5492D5" w14:textId="05F51DE8" w:rsidR="00C07FF4" w:rsidRPr="00995B48" w:rsidRDefault="00467A14" w:rsidP="00C07FF4">
      <w:pPr>
        <w:pStyle w:val="ListParagraph"/>
        <w:numPr>
          <w:ilvl w:val="0"/>
          <w:numId w:val="27"/>
        </w:numPr>
        <w:rPr>
          <w:sz w:val="22"/>
          <w:szCs w:val="22"/>
        </w:rPr>
      </w:pPr>
      <w:r w:rsidRPr="00995B48">
        <w:rPr>
          <w:sz w:val="22"/>
          <w:szCs w:val="22"/>
        </w:rPr>
        <w:t>6 n</w:t>
      </w:r>
      <w:r w:rsidR="00C07FF4" w:rsidRPr="00995B48">
        <w:rPr>
          <w:sz w:val="22"/>
          <w:szCs w:val="22"/>
        </w:rPr>
        <w:t xml:space="preserve">ew </w:t>
      </w:r>
      <w:r w:rsidRPr="00995B48">
        <w:rPr>
          <w:sz w:val="22"/>
          <w:szCs w:val="22"/>
        </w:rPr>
        <w:t>3.45 MW turbines</w:t>
      </w:r>
      <w:r w:rsidR="00C07FF4" w:rsidRPr="00995B48">
        <w:rPr>
          <w:sz w:val="22"/>
          <w:szCs w:val="22"/>
        </w:rPr>
        <w:t xml:space="preserve"> within the current grid connection capacity (</w:t>
      </w:r>
      <w:r w:rsidRPr="00995B48">
        <w:rPr>
          <w:sz w:val="22"/>
          <w:szCs w:val="22"/>
        </w:rPr>
        <w:t>20.7</w:t>
      </w:r>
      <w:r w:rsidR="00C07FF4" w:rsidRPr="00995B48">
        <w:rPr>
          <w:sz w:val="22"/>
          <w:szCs w:val="22"/>
        </w:rPr>
        <w:t xml:space="preserve"> MW),</w:t>
      </w:r>
      <w:r w:rsidR="00A87958" w:rsidRPr="00995B48">
        <w:rPr>
          <w:sz w:val="22"/>
          <w:szCs w:val="22"/>
        </w:rPr>
        <w:t xml:space="preserve"> and</w:t>
      </w:r>
    </w:p>
    <w:p w14:paraId="671EE13C" w14:textId="77777777" w:rsidR="00E2094E" w:rsidRPr="00995B48" w:rsidRDefault="00467A14" w:rsidP="00A87958">
      <w:pPr>
        <w:pStyle w:val="ListParagraph"/>
        <w:numPr>
          <w:ilvl w:val="0"/>
          <w:numId w:val="27"/>
        </w:numPr>
        <w:rPr>
          <w:sz w:val="22"/>
          <w:szCs w:val="22"/>
        </w:rPr>
      </w:pPr>
      <w:r w:rsidRPr="00995B48">
        <w:rPr>
          <w:sz w:val="22"/>
          <w:szCs w:val="22"/>
        </w:rPr>
        <w:t xml:space="preserve">8 new </w:t>
      </w:r>
      <w:r w:rsidR="00544DAE" w:rsidRPr="00995B48">
        <w:rPr>
          <w:sz w:val="22"/>
          <w:szCs w:val="22"/>
        </w:rPr>
        <w:t xml:space="preserve">3.45 MW turbines </w:t>
      </w:r>
      <w:r w:rsidR="00D41F53" w:rsidRPr="00995B48">
        <w:rPr>
          <w:sz w:val="22"/>
          <w:szCs w:val="22"/>
        </w:rPr>
        <w:t xml:space="preserve">to maximise </w:t>
      </w:r>
      <w:r w:rsidR="00E2094E" w:rsidRPr="00995B48">
        <w:rPr>
          <w:sz w:val="22"/>
          <w:szCs w:val="22"/>
        </w:rPr>
        <w:t>site capacity</w:t>
      </w:r>
      <w:r w:rsidR="00544DAE" w:rsidRPr="00995B48">
        <w:rPr>
          <w:sz w:val="22"/>
          <w:szCs w:val="22"/>
        </w:rPr>
        <w:t xml:space="preserve"> (</w:t>
      </w:r>
      <w:r w:rsidR="00A87958" w:rsidRPr="00995B48">
        <w:rPr>
          <w:sz w:val="22"/>
          <w:szCs w:val="22"/>
        </w:rPr>
        <w:t xml:space="preserve">27.6 MW). </w:t>
      </w:r>
    </w:p>
    <w:p w14:paraId="340D7F6B" w14:textId="1BFB6A06" w:rsidR="00C07FF4" w:rsidRPr="00995B48" w:rsidRDefault="001E7B8C" w:rsidP="00E2094E">
      <w:pPr>
        <w:rPr>
          <w:sz w:val="22"/>
          <w:szCs w:val="22"/>
        </w:rPr>
      </w:pPr>
      <w:r w:rsidRPr="00995B48">
        <w:rPr>
          <w:sz w:val="22"/>
          <w:szCs w:val="22"/>
        </w:rPr>
        <w:t>Initial</w:t>
      </w:r>
      <w:r w:rsidR="004824B4" w:rsidRPr="00995B48">
        <w:rPr>
          <w:sz w:val="22"/>
          <w:szCs w:val="22"/>
        </w:rPr>
        <w:t>, h</w:t>
      </w:r>
      <w:r w:rsidR="00C07FF4" w:rsidRPr="00995B48">
        <w:rPr>
          <w:sz w:val="22"/>
          <w:szCs w:val="22"/>
        </w:rPr>
        <w:t xml:space="preserve">igh level financial modelling </w:t>
      </w:r>
      <w:r w:rsidR="004824B4" w:rsidRPr="00995B48">
        <w:rPr>
          <w:sz w:val="22"/>
          <w:szCs w:val="22"/>
        </w:rPr>
        <w:t>(at an early feasibility stage) suggests the</w:t>
      </w:r>
      <w:r w:rsidR="00C07FF4" w:rsidRPr="00995B48">
        <w:rPr>
          <w:sz w:val="22"/>
          <w:szCs w:val="22"/>
        </w:rPr>
        <w:t xml:space="preserve"> following</w:t>
      </w:r>
      <w:r w:rsidR="00703FE0" w:rsidRPr="00995B48">
        <w:rPr>
          <w:sz w:val="22"/>
          <w:szCs w:val="22"/>
        </w:rPr>
        <w:t xml:space="preserve"> indicative</w:t>
      </w:r>
      <w:r w:rsidR="00C07FF4" w:rsidRPr="00995B48">
        <w:rPr>
          <w:sz w:val="22"/>
          <w:szCs w:val="22"/>
        </w:rPr>
        <w:t xml:space="preserve"> results</w:t>
      </w:r>
      <w:r w:rsidR="00995B48" w:rsidRPr="00995B48">
        <w:rPr>
          <w:sz w:val="22"/>
          <w:szCs w:val="22"/>
        </w:rPr>
        <w:t>:</w:t>
      </w:r>
    </w:p>
    <w:tbl>
      <w:tblPr>
        <w:tblW w:w="9222" w:type="dxa"/>
        <w:tblBorders>
          <w:top w:val="single" w:sz="8" w:space="0" w:color="2147ED" w:themeColor="accent1"/>
          <w:left w:val="single" w:sz="8" w:space="0" w:color="2147ED" w:themeColor="accent1"/>
          <w:bottom w:val="single" w:sz="8" w:space="0" w:color="2147ED" w:themeColor="accent1"/>
          <w:right w:val="single" w:sz="8" w:space="0" w:color="2147ED" w:themeColor="accent1"/>
          <w:insideH w:val="single" w:sz="8" w:space="0" w:color="2147ED" w:themeColor="accent1"/>
          <w:insideV w:val="single" w:sz="8" w:space="0" w:color="2147ED" w:themeColor="accent1"/>
        </w:tblBorders>
        <w:tblCellMar>
          <w:top w:w="28" w:type="dxa"/>
          <w:left w:w="28" w:type="dxa"/>
          <w:bottom w:w="28" w:type="dxa"/>
          <w:right w:w="28" w:type="dxa"/>
        </w:tblCellMar>
        <w:tblLook w:val="04A0" w:firstRow="1" w:lastRow="0" w:firstColumn="1" w:lastColumn="0" w:noHBand="0" w:noVBand="1"/>
      </w:tblPr>
      <w:tblGrid>
        <w:gridCol w:w="4475"/>
        <w:gridCol w:w="2367"/>
        <w:gridCol w:w="2380"/>
      </w:tblGrid>
      <w:tr w:rsidR="0015598D" w:rsidRPr="00D63866" w14:paraId="50C56A02" w14:textId="77777777" w:rsidTr="00391810">
        <w:trPr>
          <w:trHeight w:val="227"/>
        </w:trPr>
        <w:tc>
          <w:tcPr>
            <w:tcW w:w="4475" w:type="dxa"/>
            <w:shd w:val="clear" w:color="auto" w:fill="F6F5F6"/>
            <w:vAlign w:val="center"/>
          </w:tcPr>
          <w:p w14:paraId="2C1B1ACA" w14:textId="77777777" w:rsidR="0015598D" w:rsidRPr="00D63866" w:rsidRDefault="0015598D" w:rsidP="00391810">
            <w:pPr>
              <w:pStyle w:val="textboxheader"/>
              <w:framePr w:hSpace="0" w:wrap="auto" w:vAnchor="margin" w:yAlign="inline"/>
              <w:rPr>
                <w:rFonts w:asciiTheme="minorHAnsi" w:eastAsia="Calibri Light" w:hAnsiTheme="minorHAnsi" w:cs="Arial"/>
                <w:color w:val="000000"/>
                <w:position w:val="1"/>
                <w:szCs w:val="20"/>
                <w:lang w:eastAsia="en-GB"/>
              </w:rPr>
            </w:pPr>
          </w:p>
        </w:tc>
        <w:tc>
          <w:tcPr>
            <w:tcW w:w="2367" w:type="dxa"/>
            <w:vAlign w:val="center"/>
          </w:tcPr>
          <w:p w14:paraId="26DF8084" w14:textId="77777777" w:rsidR="0015598D" w:rsidRPr="00D13103" w:rsidRDefault="0015598D" w:rsidP="00390CC2">
            <w:pPr>
              <w:spacing w:before="0" w:after="0" w:line="240" w:lineRule="auto"/>
              <w:textAlignment w:val="baseline"/>
              <w:rPr>
                <w:rFonts w:asciiTheme="minorHAnsi" w:eastAsia="Calibri Light" w:hAnsiTheme="minorHAnsi" w:cs="Arial"/>
                <w:b/>
                <w:bCs/>
                <w:color w:val="000000"/>
                <w:position w:val="1"/>
                <w:szCs w:val="20"/>
                <w:lang w:eastAsia="en-GB"/>
              </w:rPr>
            </w:pPr>
            <w:r w:rsidRPr="00D13103">
              <w:rPr>
                <w:rFonts w:asciiTheme="minorHAnsi" w:eastAsia="Calibri Light" w:hAnsiTheme="minorHAnsi" w:cs="Arial"/>
                <w:b/>
                <w:bCs/>
                <w:color w:val="000000"/>
                <w:position w:val="1"/>
                <w:szCs w:val="20"/>
                <w:lang w:eastAsia="en-GB"/>
              </w:rPr>
              <w:t>6 x 3.45 MW turbines</w:t>
            </w:r>
          </w:p>
        </w:tc>
        <w:tc>
          <w:tcPr>
            <w:tcW w:w="2380" w:type="dxa"/>
          </w:tcPr>
          <w:p w14:paraId="67520637" w14:textId="77777777" w:rsidR="0015598D" w:rsidRPr="00D13103" w:rsidRDefault="0015598D" w:rsidP="00390CC2">
            <w:pPr>
              <w:spacing w:line="240" w:lineRule="auto"/>
              <w:textAlignment w:val="baseline"/>
              <w:rPr>
                <w:rFonts w:asciiTheme="minorHAnsi" w:eastAsia="Calibri Light" w:hAnsiTheme="minorHAnsi" w:cs="Arial"/>
                <w:b/>
                <w:bCs/>
                <w:color w:val="000000"/>
                <w:position w:val="1"/>
                <w:szCs w:val="20"/>
                <w:lang w:eastAsia="en-GB"/>
              </w:rPr>
            </w:pPr>
            <w:r w:rsidRPr="00D13103">
              <w:rPr>
                <w:rFonts w:asciiTheme="minorHAnsi" w:eastAsia="Calibri Light" w:hAnsiTheme="minorHAnsi" w:cs="Arial"/>
                <w:b/>
                <w:bCs/>
                <w:color w:val="000000"/>
                <w:position w:val="1"/>
                <w:szCs w:val="20"/>
                <w:lang w:eastAsia="en-GB"/>
              </w:rPr>
              <w:t>8 x 3.45 MW turbines</w:t>
            </w:r>
          </w:p>
        </w:tc>
      </w:tr>
      <w:tr w:rsidR="0015598D" w:rsidRPr="00D63866" w14:paraId="4530245E" w14:textId="77777777" w:rsidTr="00391810">
        <w:trPr>
          <w:trHeight w:val="227"/>
        </w:trPr>
        <w:tc>
          <w:tcPr>
            <w:tcW w:w="4475" w:type="dxa"/>
            <w:shd w:val="clear" w:color="auto" w:fill="F6F5F6"/>
            <w:vAlign w:val="center"/>
            <w:hideMark/>
          </w:tcPr>
          <w:p w14:paraId="4080BC7F" w14:textId="7D3D4274" w:rsidR="0015598D" w:rsidRPr="00D63866" w:rsidRDefault="0015598D" w:rsidP="00391810">
            <w:pPr>
              <w:pStyle w:val="textboxheader"/>
              <w:framePr w:hSpace="0" w:wrap="auto" w:vAnchor="margin" w:yAlign="inline"/>
              <w:rPr>
                <w:rFonts w:asciiTheme="minorHAnsi" w:eastAsia="Calibri Light" w:hAnsiTheme="minorHAnsi" w:cs="Arial"/>
                <w:color w:val="FFFFFF"/>
                <w:szCs w:val="20"/>
                <w:lang w:eastAsia="en-GB"/>
              </w:rPr>
            </w:pPr>
            <w:r w:rsidRPr="00D63866">
              <w:rPr>
                <w:rFonts w:asciiTheme="minorHAnsi" w:eastAsia="Calibri Light" w:hAnsiTheme="minorHAnsi" w:cs="Arial"/>
                <w:color w:val="000000"/>
                <w:position w:val="1"/>
                <w:szCs w:val="20"/>
                <w:lang w:eastAsia="en-GB"/>
              </w:rPr>
              <w:t>Total project costs (development plus capital)</w:t>
            </w:r>
            <w:r w:rsidRPr="00D63866">
              <w:rPr>
                <w:rFonts w:asciiTheme="minorHAnsi" w:eastAsia="Calibri Light" w:hAnsiTheme="minorHAnsi" w:cs="Arial"/>
                <w:color w:val="FFFFFF"/>
                <w:szCs w:val="20"/>
                <w:lang w:eastAsia="en-GB"/>
              </w:rPr>
              <w:t>​</w:t>
            </w:r>
            <w:r w:rsidR="002C0D92">
              <w:rPr>
                <w:rFonts w:asciiTheme="minorHAnsi" w:eastAsia="Calibri Light" w:hAnsiTheme="minorHAnsi" w:cs="Arial"/>
                <w:color w:val="FFFFFF"/>
                <w:szCs w:val="20"/>
                <w:lang w:eastAsia="en-GB"/>
              </w:rPr>
              <w:t xml:space="preserve"> </w:t>
            </w:r>
            <w:r w:rsidR="002C0D92" w:rsidRPr="00782366">
              <w:rPr>
                <w:rFonts w:asciiTheme="minorHAnsi" w:eastAsia="Calibri Light" w:hAnsiTheme="minorHAnsi" w:cs="Arial"/>
                <w:color w:val="auto"/>
                <w:szCs w:val="20"/>
                <w:lang w:eastAsia="en-GB"/>
              </w:rPr>
              <w:t xml:space="preserve">(no </w:t>
            </w:r>
            <w:r w:rsidR="00782366" w:rsidRPr="00782366">
              <w:rPr>
                <w:rFonts w:asciiTheme="minorHAnsi" w:eastAsia="Calibri Light" w:hAnsiTheme="minorHAnsi" w:cs="Arial"/>
                <w:color w:val="auto"/>
                <w:szCs w:val="20"/>
                <w:lang w:eastAsia="en-GB"/>
              </w:rPr>
              <w:t>finance costs)</w:t>
            </w:r>
          </w:p>
        </w:tc>
        <w:tc>
          <w:tcPr>
            <w:tcW w:w="2367" w:type="dxa"/>
            <w:vAlign w:val="center"/>
            <w:hideMark/>
          </w:tcPr>
          <w:p w14:paraId="25CC31F3" w14:textId="77777777" w:rsidR="0015598D" w:rsidRPr="00DD37B6" w:rsidRDefault="0015598D" w:rsidP="00390CC2">
            <w:pPr>
              <w:spacing w:line="240" w:lineRule="auto"/>
              <w:textAlignment w:val="baseline"/>
              <w:rPr>
                <w:rFonts w:asciiTheme="minorHAnsi" w:eastAsia="Calibri Light" w:hAnsiTheme="minorHAnsi" w:cs="Arial"/>
                <w:b/>
                <w:color w:val="FFFFFF"/>
                <w:szCs w:val="20"/>
                <w:lang w:eastAsia="en-GB"/>
              </w:rPr>
            </w:pPr>
            <w:r w:rsidRPr="00DD37B6">
              <w:rPr>
                <w:rFonts w:asciiTheme="minorHAnsi" w:eastAsia="Calibri Light" w:hAnsiTheme="minorHAnsi" w:cs="Arial"/>
                <w:color w:val="000000"/>
                <w:position w:val="1"/>
                <w:szCs w:val="20"/>
                <w:lang w:eastAsia="en-GB"/>
              </w:rPr>
              <w:t>£39.6m</w:t>
            </w:r>
          </w:p>
        </w:tc>
        <w:tc>
          <w:tcPr>
            <w:tcW w:w="2380" w:type="dxa"/>
          </w:tcPr>
          <w:p w14:paraId="25A4FAA4" w14:textId="77777777" w:rsidR="0015598D" w:rsidRPr="00DD37B6" w:rsidRDefault="0015598D" w:rsidP="00390CC2">
            <w:pPr>
              <w:spacing w:line="240" w:lineRule="auto"/>
              <w:textAlignment w:val="baseline"/>
              <w:rPr>
                <w:rFonts w:asciiTheme="minorHAnsi" w:eastAsia="Calibri Light" w:hAnsiTheme="minorHAnsi" w:cs="Arial"/>
                <w:color w:val="000000"/>
                <w:position w:val="1"/>
                <w:szCs w:val="20"/>
                <w:lang w:eastAsia="en-GB"/>
              </w:rPr>
            </w:pPr>
            <w:r w:rsidRPr="00DD37B6">
              <w:rPr>
                <w:rFonts w:asciiTheme="minorHAnsi" w:eastAsia="Calibri Light" w:hAnsiTheme="minorHAnsi" w:cs="Arial"/>
                <w:color w:val="000000"/>
                <w:position w:val="1"/>
                <w:szCs w:val="20"/>
                <w:lang w:eastAsia="en-GB"/>
              </w:rPr>
              <w:t>£52.8m</w:t>
            </w:r>
          </w:p>
        </w:tc>
      </w:tr>
      <w:tr w:rsidR="0015598D" w:rsidRPr="00D63866" w14:paraId="584C6DD8" w14:textId="77777777" w:rsidTr="00391810">
        <w:trPr>
          <w:trHeight w:val="227"/>
        </w:trPr>
        <w:tc>
          <w:tcPr>
            <w:tcW w:w="4475" w:type="dxa"/>
            <w:shd w:val="clear" w:color="auto" w:fill="F6F5F6"/>
            <w:vAlign w:val="center"/>
            <w:hideMark/>
          </w:tcPr>
          <w:p w14:paraId="62F00C3A" w14:textId="77777777" w:rsidR="0015598D" w:rsidRPr="00D63866" w:rsidRDefault="0015598D" w:rsidP="00391810">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sidRPr="00D63866">
              <w:rPr>
                <w:rFonts w:asciiTheme="minorHAnsi" w:eastAsia="Calibri Light" w:hAnsiTheme="minorHAnsi" w:cs="Arial"/>
                <w:b/>
                <w:color w:val="000000"/>
                <w:position w:val="1"/>
                <w:szCs w:val="20"/>
                <w:lang w:eastAsia="en-GB"/>
              </w:rPr>
              <w:t>Payback period</w:t>
            </w:r>
            <w:r w:rsidRPr="00D63866">
              <w:rPr>
                <w:rFonts w:asciiTheme="minorHAnsi" w:eastAsia="Calibri Light" w:hAnsiTheme="minorHAnsi" w:cs="Arial"/>
                <w:b/>
                <w:color w:val="FFFFFF"/>
                <w:szCs w:val="20"/>
                <w:lang w:eastAsia="en-GB"/>
              </w:rPr>
              <w:t>​</w:t>
            </w:r>
          </w:p>
        </w:tc>
        <w:tc>
          <w:tcPr>
            <w:tcW w:w="2367" w:type="dxa"/>
            <w:vAlign w:val="center"/>
            <w:hideMark/>
          </w:tcPr>
          <w:p w14:paraId="2E12045C"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szCs w:val="20"/>
                <w:lang w:eastAsia="en-GB"/>
              </w:rPr>
            </w:pPr>
            <w:r w:rsidRPr="00DD37B6">
              <w:rPr>
                <w:rFonts w:asciiTheme="minorHAnsi" w:eastAsia="Calibri Light" w:hAnsiTheme="minorHAnsi" w:cs="Arial"/>
                <w:color w:val="000000"/>
                <w:position w:val="1"/>
                <w:szCs w:val="20"/>
                <w:lang w:eastAsia="en-GB"/>
              </w:rPr>
              <w:t>8.7 years</w:t>
            </w:r>
            <w:r w:rsidRPr="00DD37B6">
              <w:rPr>
                <w:rFonts w:asciiTheme="minorHAnsi" w:eastAsia="Calibri Light" w:hAnsiTheme="minorHAnsi" w:cs="Arial"/>
                <w:color w:val="000000"/>
                <w:szCs w:val="20"/>
                <w:lang w:eastAsia="en-GB"/>
              </w:rPr>
              <w:t>​</w:t>
            </w:r>
          </w:p>
        </w:tc>
        <w:tc>
          <w:tcPr>
            <w:tcW w:w="2380" w:type="dxa"/>
          </w:tcPr>
          <w:p w14:paraId="043DF77F"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position w:val="1"/>
                <w:szCs w:val="20"/>
                <w:lang w:eastAsia="en-GB"/>
              </w:rPr>
            </w:pPr>
            <w:r w:rsidRPr="00DD37B6">
              <w:rPr>
                <w:rFonts w:asciiTheme="minorHAnsi" w:eastAsia="Calibri Light" w:hAnsiTheme="minorHAnsi" w:cs="Arial"/>
                <w:color w:val="000000"/>
                <w:position w:val="1"/>
                <w:szCs w:val="20"/>
                <w:lang w:eastAsia="en-GB"/>
              </w:rPr>
              <w:t>8.7 years</w:t>
            </w:r>
          </w:p>
        </w:tc>
      </w:tr>
      <w:tr w:rsidR="0015598D" w:rsidRPr="00D63866" w14:paraId="4D17E1B3" w14:textId="77777777" w:rsidTr="00391810">
        <w:trPr>
          <w:trHeight w:val="227"/>
        </w:trPr>
        <w:tc>
          <w:tcPr>
            <w:tcW w:w="4475" w:type="dxa"/>
            <w:shd w:val="clear" w:color="auto" w:fill="F6F5F6"/>
            <w:vAlign w:val="center"/>
            <w:hideMark/>
          </w:tcPr>
          <w:p w14:paraId="071EE5D8" w14:textId="50E0A21F" w:rsidR="0015598D" w:rsidRPr="00D63866" w:rsidRDefault="0015598D" w:rsidP="00391810">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sidRPr="00D63866">
              <w:rPr>
                <w:rFonts w:asciiTheme="minorHAnsi" w:eastAsia="Calibri Light" w:hAnsiTheme="minorHAnsi" w:cs="Arial"/>
                <w:b/>
                <w:color w:val="000000"/>
                <w:position w:val="1"/>
                <w:szCs w:val="20"/>
                <w:lang w:eastAsia="en-GB"/>
              </w:rPr>
              <w:t xml:space="preserve">NPV </w:t>
            </w:r>
            <w:r w:rsidR="00782366">
              <w:rPr>
                <w:rFonts w:asciiTheme="minorHAnsi" w:eastAsia="Calibri Light" w:hAnsiTheme="minorHAnsi" w:cs="Arial"/>
                <w:b/>
                <w:color w:val="000000"/>
                <w:position w:val="1"/>
                <w:szCs w:val="20"/>
                <w:lang w:eastAsia="en-GB"/>
              </w:rPr>
              <w:t>(Net Present Value)</w:t>
            </w:r>
            <w:r w:rsidR="00337627">
              <w:rPr>
                <w:rFonts w:asciiTheme="minorHAnsi" w:eastAsia="Calibri Light" w:hAnsiTheme="minorHAnsi" w:cs="Arial"/>
                <w:b/>
                <w:color w:val="000000"/>
                <w:position w:val="1"/>
                <w:szCs w:val="20"/>
                <w:lang w:eastAsia="en-GB"/>
              </w:rPr>
              <w:t xml:space="preserve"> </w:t>
            </w:r>
            <w:r w:rsidRPr="00D63866">
              <w:rPr>
                <w:rFonts w:asciiTheme="minorHAnsi" w:eastAsia="Calibri Light" w:hAnsiTheme="minorHAnsi" w:cs="Arial"/>
                <w:b/>
                <w:color w:val="000000"/>
                <w:position w:val="1"/>
                <w:szCs w:val="20"/>
                <w:lang w:eastAsia="en-GB"/>
              </w:rPr>
              <w:t>(£) 3.5% discount rate (nominal</w:t>
            </w:r>
            <w:r w:rsidRPr="00337627">
              <w:rPr>
                <w:rFonts w:asciiTheme="minorHAnsi" w:eastAsia="Calibri Light" w:hAnsiTheme="minorHAnsi" w:cs="Arial"/>
                <w:b/>
                <w:position w:val="1"/>
                <w:szCs w:val="20"/>
                <w:lang w:eastAsia="en-GB"/>
              </w:rPr>
              <w:t>)</w:t>
            </w:r>
            <w:r w:rsidRPr="00337627">
              <w:rPr>
                <w:rFonts w:asciiTheme="minorHAnsi" w:eastAsia="Calibri Light" w:hAnsiTheme="minorHAnsi" w:cs="Arial"/>
                <w:b/>
                <w:szCs w:val="20"/>
                <w:lang w:eastAsia="en-GB"/>
              </w:rPr>
              <w:t>​</w:t>
            </w:r>
            <w:r w:rsidR="00337627" w:rsidRPr="00337627">
              <w:rPr>
                <w:rFonts w:asciiTheme="minorHAnsi" w:eastAsia="Calibri Light" w:hAnsiTheme="minorHAnsi" w:cs="Arial"/>
                <w:b/>
                <w:szCs w:val="20"/>
                <w:lang w:eastAsia="en-GB"/>
              </w:rPr>
              <w:t xml:space="preserve"> (using prices at the time, without adjusting for future inflation)</w:t>
            </w:r>
          </w:p>
        </w:tc>
        <w:tc>
          <w:tcPr>
            <w:tcW w:w="2367" w:type="dxa"/>
            <w:vAlign w:val="center"/>
            <w:hideMark/>
          </w:tcPr>
          <w:p w14:paraId="476431F0"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szCs w:val="20"/>
                <w:lang w:eastAsia="en-GB"/>
              </w:rPr>
            </w:pPr>
            <w:r w:rsidRPr="00DD37B6">
              <w:rPr>
                <w:rFonts w:asciiTheme="minorHAnsi" w:eastAsia="Calibri Light" w:hAnsiTheme="minorHAnsi" w:cs="Arial"/>
                <w:color w:val="000000"/>
                <w:position w:val="1"/>
                <w:szCs w:val="20"/>
                <w:lang w:eastAsia="en-GB"/>
              </w:rPr>
              <w:t>£4</w:t>
            </w:r>
            <w:r>
              <w:rPr>
                <w:rFonts w:asciiTheme="minorHAnsi" w:eastAsia="Calibri Light" w:hAnsiTheme="minorHAnsi" w:cs="Arial"/>
                <w:color w:val="000000"/>
                <w:position w:val="1"/>
                <w:szCs w:val="20"/>
                <w:lang w:eastAsia="en-GB"/>
              </w:rPr>
              <w:t>3</w:t>
            </w:r>
            <w:r w:rsidRPr="00DD37B6">
              <w:rPr>
                <w:rFonts w:asciiTheme="minorHAnsi" w:eastAsia="Calibri Light" w:hAnsiTheme="minorHAnsi" w:cs="Arial"/>
                <w:color w:val="000000"/>
                <w:position w:val="1"/>
                <w:szCs w:val="20"/>
                <w:lang w:eastAsia="en-GB"/>
              </w:rPr>
              <w:t>.</w:t>
            </w:r>
            <w:r>
              <w:rPr>
                <w:rFonts w:asciiTheme="minorHAnsi" w:eastAsia="Calibri Light" w:hAnsiTheme="minorHAnsi" w:cs="Arial"/>
                <w:color w:val="000000"/>
                <w:position w:val="1"/>
                <w:szCs w:val="20"/>
                <w:lang w:eastAsia="en-GB"/>
              </w:rPr>
              <w:t>4</w:t>
            </w:r>
            <w:r w:rsidRPr="00DD37B6">
              <w:rPr>
                <w:rFonts w:asciiTheme="minorHAnsi" w:eastAsia="Calibri Light" w:hAnsiTheme="minorHAnsi" w:cs="Arial"/>
                <w:color w:val="000000"/>
                <w:position w:val="1"/>
                <w:szCs w:val="20"/>
                <w:lang w:eastAsia="en-GB"/>
              </w:rPr>
              <w:t>m</w:t>
            </w:r>
            <w:r w:rsidRPr="00DD37B6">
              <w:rPr>
                <w:rFonts w:asciiTheme="minorHAnsi" w:eastAsia="Calibri Light" w:hAnsiTheme="minorHAnsi" w:cs="Arial"/>
                <w:color w:val="000000"/>
                <w:szCs w:val="20"/>
                <w:lang w:eastAsia="en-GB"/>
              </w:rPr>
              <w:t>​</w:t>
            </w:r>
          </w:p>
        </w:tc>
        <w:tc>
          <w:tcPr>
            <w:tcW w:w="2380" w:type="dxa"/>
          </w:tcPr>
          <w:p w14:paraId="69DC8CF1" w14:textId="77777777" w:rsidR="0015598D" w:rsidRPr="00DD37B6" w:rsidRDefault="0015598D" w:rsidP="00390CC2">
            <w:pPr>
              <w:spacing w:after="0" w:line="240" w:lineRule="auto"/>
              <w:textAlignment w:val="baseline"/>
              <w:rPr>
                <w:rFonts w:asciiTheme="minorHAnsi" w:eastAsia="Calibri Light" w:hAnsiTheme="minorHAnsi" w:cs="Arial"/>
                <w:color w:val="000000"/>
                <w:position w:val="1"/>
                <w:szCs w:val="20"/>
                <w:lang w:eastAsia="en-GB"/>
              </w:rPr>
            </w:pPr>
            <w:r w:rsidRPr="00DD37B6">
              <w:rPr>
                <w:rFonts w:asciiTheme="minorHAnsi" w:eastAsia="Calibri Light" w:hAnsiTheme="minorHAnsi" w:cs="Arial"/>
                <w:color w:val="000000"/>
                <w:position w:val="1"/>
                <w:szCs w:val="20"/>
                <w:lang w:eastAsia="en-GB"/>
              </w:rPr>
              <w:t>£5</w:t>
            </w:r>
            <w:r>
              <w:rPr>
                <w:rFonts w:asciiTheme="minorHAnsi" w:eastAsia="Calibri Light" w:hAnsiTheme="minorHAnsi" w:cs="Arial"/>
                <w:color w:val="000000"/>
                <w:position w:val="1"/>
                <w:szCs w:val="20"/>
                <w:lang w:eastAsia="en-GB"/>
              </w:rPr>
              <w:t>7</w:t>
            </w:r>
            <w:r w:rsidRPr="00DD37B6">
              <w:rPr>
                <w:rFonts w:asciiTheme="minorHAnsi" w:eastAsia="Calibri Light" w:hAnsiTheme="minorHAnsi" w:cs="Arial"/>
                <w:color w:val="000000"/>
                <w:position w:val="1"/>
                <w:szCs w:val="20"/>
                <w:lang w:eastAsia="en-GB"/>
              </w:rPr>
              <w:t>.</w:t>
            </w:r>
            <w:r>
              <w:rPr>
                <w:rFonts w:asciiTheme="minorHAnsi" w:eastAsia="Calibri Light" w:hAnsiTheme="minorHAnsi" w:cs="Arial"/>
                <w:color w:val="000000"/>
                <w:position w:val="1"/>
                <w:szCs w:val="20"/>
                <w:lang w:eastAsia="en-GB"/>
              </w:rPr>
              <w:t>5</w:t>
            </w:r>
            <w:r w:rsidRPr="00DD37B6">
              <w:rPr>
                <w:rFonts w:asciiTheme="minorHAnsi" w:eastAsia="Calibri Light" w:hAnsiTheme="minorHAnsi" w:cs="Arial"/>
                <w:color w:val="000000"/>
                <w:position w:val="1"/>
                <w:szCs w:val="20"/>
                <w:lang w:eastAsia="en-GB"/>
              </w:rPr>
              <w:t>m</w:t>
            </w:r>
          </w:p>
        </w:tc>
      </w:tr>
      <w:tr w:rsidR="0015598D" w:rsidRPr="00D63866" w14:paraId="1755CED2" w14:textId="77777777" w:rsidTr="00391810">
        <w:trPr>
          <w:trHeight w:val="227"/>
        </w:trPr>
        <w:tc>
          <w:tcPr>
            <w:tcW w:w="4475" w:type="dxa"/>
            <w:shd w:val="clear" w:color="auto" w:fill="F6F5F6"/>
            <w:vAlign w:val="center"/>
            <w:hideMark/>
          </w:tcPr>
          <w:p w14:paraId="283A7C4D" w14:textId="65231734" w:rsidR="0015598D" w:rsidRPr="00D63866" w:rsidRDefault="0015598D" w:rsidP="00391810">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sidRPr="00D63866">
              <w:rPr>
                <w:rFonts w:asciiTheme="minorHAnsi" w:eastAsia="Calibri Light" w:hAnsiTheme="minorHAnsi" w:cs="Arial"/>
                <w:b/>
                <w:color w:val="000000"/>
                <w:position w:val="1"/>
                <w:szCs w:val="20"/>
                <w:lang w:eastAsia="en-GB"/>
              </w:rPr>
              <w:lastRenderedPageBreak/>
              <w:t xml:space="preserve">Project IRR </w:t>
            </w:r>
            <w:r w:rsidR="00337627">
              <w:rPr>
                <w:rFonts w:asciiTheme="minorHAnsi" w:eastAsia="Calibri Light" w:hAnsiTheme="minorHAnsi" w:cs="Arial"/>
                <w:b/>
                <w:color w:val="000000"/>
                <w:position w:val="1"/>
                <w:szCs w:val="20"/>
                <w:lang w:eastAsia="en-GB"/>
              </w:rPr>
              <w:t xml:space="preserve">(Internal Rate of Return) </w:t>
            </w:r>
            <w:r w:rsidRPr="00D63866">
              <w:rPr>
                <w:rFonts w:asciiTheme="minorHAnsi" w:eastAsia="Calibri Light" w:hAnsiTheme="minorHAnsi" w:cs="Arial"/>
                <w:b/>
                <w:color w:val="000000"/>
                <w:position w:val="1"/>
                <w:szCs w:val="20"/>
                <w:lang w:eastAsia="en-GB"/>
              </w:rPr>
              <w:t>(nominal</w:t>
            </w:r>
            <w:r w:rsidRPr="00A51E62">
              <w:rPr>
                <w:rFonts w:asciiTheme="minorHAnsi" w:eastAsia="Calibri Light" w:hAnsiTheme="minorHAnsi" w:cs="Arial"/>
                <w:b/>
                <w:position w:val="1"/>
                <w:szCs w:val="20"/>
                <w:lang w:eastAsia="en-GB"/>
              </w:rPr>
              <w:t>)</w:t>
            </w:r>
            <w:r w:rsidRPr="00A51E62">
              <w:rPr>
                <w:rFonts w:asciiTheme="minorHAnsi" w:eastAsia="Calibri Light" w:hAnsiTheme="minorHAnsi" w:cs="Arial"/>
                <w:b/>
                <w:szCs w:val="20"/>
                <w:lang w:eastAsia="en-GB"/>
              </w:rPr>
              <w:t>​</w:t>
            </w:r>
            <w:r w:rsidR="00A51E62" w:rsidRPr="00A51E62">
              <w:rPr>
                <w:rFonts w:asciiTheme="minorHAnsi" w:eastAsia="Calibri Light" w:hAnsiTheme="minorHAnsi" w:cs="Arial"/>
                <w:b/>
                <w:szCs w:val="20"/>
                <w:lang w:eastAsia="en-GB"/>
              </w:rPr>
              <w:t xml:space="preserve"> (</w:t>
            </w:r>
            <w:r w:rsidR="00A51E62">
              <w:rPr>
                <w:rFonts w:asciiTheme="minorHAnsi" w:eastAsia="Calibri Light" w:hAnsiTheme="minorHAnsi" w:cs="Arial"/>
                <w:b/>
                <w:szCs w:val="20"/>
                <w:lang w:eastAsia="en-GB"/>
              </w:rPr>
              <w:t xml:space="preserve">the estimated percentage return the project </w:t>
            </w:r>
            <w:r w:rsidR="001D63A7">
              <w:rPr>
                <w:rFonts w:asciiTheme="minorHAnsi" w:eastAsia="Calibri Light" w:hAnsiTheme="minorHAnsi" w:cs="Arial"/>
                <w:b/>
                <w:szCs w:val="20"/>
                <w:lang w:eastAsia="en-GB"/>
              </w:rPr>
              <w:t>could generate, using current prices)</w:t>
            </w:r>
          </w:p>
        </w:tc>
        <w:tc>
          <w:tcPr>
            <w:tcW w:w="2367" w:type="dxa"/>
            <w:vAlign w:val="center"/>
            <w:hideMark/>
          </w:tcPr>
          <w:p w14:paraId="66BF5B81"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szCs w:val="20"/>
                <w:lang w:eastAsia="en-GB"/>
              </w:rPr>
            </w:pPr>
            <w:r w:rsidRPr="00DD37B6">
              <w:rPr>
                <w:rFonts w:asciiTheme="minorHAnsi" w:eastAsia="Calibri Light" w:hAnsiTheme="minorHAnsi" w:cs="Arial"/>
                <w:color w:val="000000"/>
                <w:position w:val="1"/>
                <w:szCs w:val="20"/>
                <w:lang w:eastAsia="en-GB"/>
              </w:rPr>
              <w:t>11.</w:t>
            </w:r>
            <w:r>
              <w:rPr>
                <w:rFonts w:asciiTheme="minorHAnsi" w:eastAsia="Calibri Light" w:hAnsiTheme="minorHAnsi" w:cs="Arial"/>
                <w:color w:val="000000"/>
                <w:position w:val="1"/>
                <w:szCs w:val="20"/>
                <w:lang w:eastAsia="en-GB"/>
              </w:rPr>
              <w:t>51</w:t>
            </w:r>
            <w:r w:rsidRPr="00DD37B6">
              <w:rPr>
                <w:rFonts w:asciiTheme="minorHAnsi" w:eastAsia="Calibri Light" w:hAnsiTheme="minorHAnsi" w:cs="Arial"/>
                <w:color w:val="000000"/>
                <w:position w:val="1"/>
                <w:szCs w:val="20"/>
                <w:lang w:eastAsia="en-GB"/>
              </w:rPr>
              <w:t>%</w:t>
            </w:r>
          </w:p>
        </w:tc>
        <w:tc>
          <w:tcPr>
            <w:tcW w:w="2380" w:type="dxa"/>
          </w:tcPr>
          <w:p w14:paraId="56265348" w14:textId="77777777" w:rsidR="0015598D" w:rsidRPr="00DD37B6" w:rsidRDefault="0015598D" w:rsidP="00390CC2">
            <w:pPr>
              <w:spacing w:after="100" w:afterAutospacing="1" w:line="240" w:lineRule="auto"/>
              <w:textAlignment w:val="baseline"/>
              <w:rPr>
                <w:rFonts w:asciiTheme="minorHAnsi" w:eastAsia="Calibri Light" w:hAnsiTheme="minorHAnsi" w:cs="Arial"/>
                <w:color w:val="000000"/>
                <w:position w:val="1"/>
                <w:szCs w:val="20"/>
                <w:lang w:eastAsia="en-GB"/>
              </w:rPr>
            </w:pPr>
            <w:r w:rsidRPr="00DD37B6">
              <w:rPr>
                <w:rFonts w:asciiTheme="minorHAnsi" w:eastAsia="Calibri Light" w:hAnsiTheme="minorHAnsi" w:cs="Arial"/>
                <w:color w:val="000000"/>
                <w:position w:val="1"/>
                <w:szCs w:val="20"/>
                <w:lang w:eastAsia="en-GB"/>
              </w:rPr>
              <w:t>11.</w:t>
            </w:r>
            <w:r>
              <w:rPr>
                <w:rFonts w:asciiTheme="minorHAnsi" w:eastAsia="Calibri Light" w:hAnsiTheme="minorHAnsi" w:cs="Arial"/>
                <w:color w:val="000000"/>
                <w:position w:val="1"/>
                <w:szCs w:val="20"/>
                <w:lang w:eastAsia="en-GB"/>
              </w:rPr>
              <w:t>48</w:t>
            </w:r>
            <w:r w:rsidRPr="00DD37B6">
              <w:rPr>
                <w:rFonts w:asciiTheme="minorHAnsi" w:eastAsia="Calibri Light" w:hAnsiTheme="minorHAnsi" w:cs="Arial"/>
                <w:color w:val="000000"/>
                <w:position w:val="1"/>
                <w:szCs w:val="20"/>
                <w:lang w:eastAsia="en-GB"/>
              </w:rPr>
              <w:t>%</w:t>
            </w:r>
          </w:p>
        </w:tc>
      </w:tr>
      <w:tr w:rsidR="0015598D" w:rsidRPr="00D63866" w14:paraId="4B7689B3" w14:textId="77777777" w:rsidTr="00391810">
        <w:trPr>
          <w:trHeight w:val="227"/>
        </w:trPr>
        <w:tc>
          <w:tcPr>
            <w:tcW w:w="4475" w:type="dxa"/>
            <w:shd w:val="clear" w:color="auto" w:fill="F6F5F6"/>
            <w:vAlign w:val="center"/>
            <w:hideMark/>
          </w:tcPr>
          <w:p w14:paraId="51EC03B6" w14:textId="77777777" w:rsidR="0015598D" w:rsidRPr="00D63866" w:rsidRDefault="0015598D" w:rsidP="00391810">
            <w:pPr>
              <w:spacing w:before="100" w:beforeAutospacing="1" w:after="100" w:afterAutospacing="1" w:line="240" w:lineRule="auto"/>
              <w:textAlignment w:val="baseline"/>
              <w:rPr>
                <w:rFonts w:asciiTheme="minorHAnsi" w:eastAsia="Calibri Light" w:hAnsiTheme="minorHAnsi" w:cs="Arial"/>
                <w:b/>
                <w:color w:val="FFFFFF"/>
                <w:szCs w:val="20"/>
                <w:lang w:eastAsia="en-GB"/>
              </w:rPr>
            </w:pPr>
            <w:r>
              <w:rPr>
                <w:rFonts w:asciiTheme="minorHAnsi" w:eastAsia="Calibri Light" w:hAnsiTheme="minorHAnsi" w:cs="Arial"/>
                <w:b/>
                <w:color w:val="000000"/>
                <w:position w:val="1"/>
                <w:szCs w:val="20"/>
                <w:lang w:eastAsia="en-GB"/>
              </w:rPr>
              <w:t>Cost per kW (£/kW)</w:t>
            </w:r>
          </w:p>
        </w:tc>
        <w:tc>
          <w:tcPr>
            <w:tcW w:w="2367" w:type="dxa"/>
            <w:vAlign w:val="center"/>
            <w:hideMark/>
          </w:tcPr>
          <w:p w14:paraId="66574A83"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szCs w:val="20"/>
                <w:lang w:eastAsia="en-GB"/>
              </w:rPr>
            </w:pPr>
            <w:r w:rsidRPr="00DD37B6">
              <w:rPr>
                <w:rFonts w:asciiTheme="minorHAnsi" w:eastAsia="Calibri Light" w:hAnsiTheme="minorHAnsi" w:cs="Arial"/>
                <w:color w:val="000000"/>
                <w:position w:val="1"/>
                <w:szCs w:val="20"/>
                <w:lang w:eastAsia="en-GB"/>
              </w:rPr>
              <w:t>£2,045</w:t>
            </w:r>
          </w:p>
        </w:tc>
        <w:tc>
          <w:tcPr>
            <w:tcW w:w="2380" w:type="dxa"/>
          </w:tcPr>
          <w:p w14:paraId="3DD264EC" w14:textId="77777777" w:rsidR="0015598D" w:rsidRPr="00DD37B6" w:rsidRDefault="0015598D" w:rsidP="00391810">
            <w:pPr>
              <w:spacing w:before="100" w:beforeAutospacing="1" w:after="100" w:afterAutospacing="1" w:line="240" w:lineRule="auto"/>
              <w:textAlignment w:val="baseline"/>
              <w:rPr>
                <w:rFonts w:asciiTheme="minorHAnsi" w:eastAsia="Calibri Light" w:hAnsiTheme="minorHAnsi" w:cs="Arial"/>
                <w:color w:val="000000"/>
                <w:position w:val="1"/>
                <w:szCs w:val="20"/>
                <w:lang w:eastAsia="en-GB"/>
              </w:rPr>
            </w:pPr>
            <w:r w:rsidRPr="00DD37B6">
              <w:rPr>
                <w:rFonts w:asciiTheme="minorHAnsi" w:eastAsia="Calibri Light" w:hAnsiTheme="minorHAnsi" w:cs="Arial"/>
                <w:color w:val="000000"/>
                <w:position w:val="1"/>
                <w:szCs w:val="20"/>
                <w:lang w:eastAsia="en-GB"/>
              </w:rPr>
              <w:t>£2,045</w:t>
            </w:r>
          </w:p>
        </w:tc>
      </w:tr>
    </w:tbl>
    <w:p w14:paraId="23B8E15E" w14:textId="0E3E1696" w:rsidR="00C07FF4" w:rsidRPr="00887A26" w:rsidRDefault="00C07FF4" w:rsidP="00C07FF4">
      <w:pPr>
        <w:rPr>
          <w:kern w:val="2"/>
          <w:sz w:val="22"/>
          <w:szCs w:val="22"/>
          <w:lang w:eastAsia="en-GB"/>
          <w14:ligatures w14:val="standardContextual"/>
        </w:rPr>
      </w:pPr>
      <w:r w:rsidRPr="00887A26">
        <w:rPr>
          <w:sz w:val="22"/>
          <w:szCs w:val="22"/>
        </w:rPr>
        <w:t>The actual economics could change significantly once development costs, financing terms, tax treatment, supply chain pricing, grid costs and contract arrangements are better understood.</w:t>
      </w:r>
    </w:p>
    <w:p w14:paraId="06AA892E" w14:textId="5F087778" w:rsidR="00C07FF4" w:rsidRPr="00887A26" w:rsidRDefault="00C07FF4" w:rsidP="00C07FF4">
      <w:pPr>
        <w:rPr>
          <w:sz w:val="22"/>
          <w:szCs w:val="22"/>
        </w:rPr>
      </w:pPr>
      <w:r w:rsidRPr="00887A26">
        <w:rPr>
          <w:sz w:val="22"/>
          <w:szCs w:val="22"/>
        </w:rPr>
        <w:t xml:space="preserve">Option 1 </w:t>
      </w:r>
      <w:r w:rsidR="00676526">
        <w:rPr>
          <w:sz w:val="22"/>
          <w:szCs w:val="22"/>
        </w:rPr>
        <w:t xml:space="preserve">retains the existing </w:t>
      </w:r>
      <w:r w:rsidR="00A21CD9">
        <w:rPr>
          <w:sz w:val="22"/>
          <w:szCs w:val="22"/>
        </w:rPr>
        <w:t>FLS</w:t>
      </w:r>
      <w:r w:rsidR="008D7A2D">
        <w:rPr>
          <w:sz w:val="22"/>
          <w:szCs w:val="22"/>
        </w:rPr>
        <w:t>-</w:t>
      </w:r>
      <w:r w:rsidR="00A21CD9">
        <w:rPr>
          <w:sz w:val="22"/>
          <w:szCs w:val="22"/>
        </w:rPr>
        <w:t>located turbine</w:t>
      </w:r>
      <w:r w:rsidR="00676526">
        <w:rPr>
          <w:sz w:val="22"/>
          <w:szCs w:val="22"/>
        </w:rPr>
        <w:t xml:space="preserve"> capacity and assumes 6 new 3.45 MW turbines</w:t>
      </w:r>
      <w:r w:rsidR="00662F80">
        <w:rPr>
          <w:sz w:val="22"/>
          <w:szCs w:val="22"/>
        </w:rPr>
        <w:t xml:space="preserve">. </w:t>
      </w:r>
    </w:p>
    <w:p w14:paraId="34305867" w14:textId="1142B544" w:rsidR="00E22063" w:rsidRDefault="00C07FF4" w:rsidP="00C07FF4">
      <w:pPr>
        <w:rPr>
          <w:sz w:val="22"/>
          <w:szCs w:val="22"/>
        </w:rPr>
      </w:pPr>
      <w:r w:rsidRPr="00887A26">
        <w:rPr>
          <w:sz w:val="22"/>
          <w:szCs w:val="22"/>
        </w:rPr>
        <w:t xml:space="preserve">Option </w:t>
      </w:r>
      <w:r w:rsidR="00887A26" w:rsidRPr="00887A26">
        <w:rPr>
          <w:sz w:val="22"/>
          <w:szCs w:val="22"/>
        </w:rPr>
        <w:t>2</w:t>
      </w:r>
      <w:r w:rsidRPr="00887A26">
        <w:rPr>
          <w:sz w:val="22"/>
          <w:szCs w:val="22"/>
        </w:rPr>
        <w:t xml:space="preserve"> </w:t>
      </w:r>
      <w:r w:rsidR="0051428B">
        <w:rPr>
          <w:sz w:val="22"/>
          <w:szCs w:val="22"/>
        </w:rPr>
        <w:t xml:space="preserve">increases the </w:t>
      </w:r>
      <w:r w:rsidR="008D7A2D" w:rsidRPr="008D7A2D">
        <w:rPr>
          <w:sz w:val="22"/>
          <w:szCs w:val="22"/>
        </w:rPr>
        <w:t>FLS-located turbine capacity</w:t>
      </w:r>
      <w:r w:rsidR="0051428B">
        <w:rPr>
          <w:sz w:val="22"/>
          <w:szCs w:val="22"/>
        </w:rPr>
        <w:t xml:space="preserve"> </w:t>
      </w:r>
      <w:r w:rsidR="007F0586">
        <w:rPr>
          <w:sz w:val="22"/>
          <w:szCs w:val="22"/>
        </w:rPr>
        <w:t>which also increases the overall return (in terms of net present value).</w:t>
      </w:r>
      <w:r w:rsidR="00D92C36">
        <w:rPr>
          <w:sz w:val="22"/>
          <w:szCs w:val="22"/>
        </w:rPr>
        <w:t xml:space="preserve"> </w:t>
      </w:r>
    </w:p>
    <w:p w14:paraId="54D04A52" w14:textId="77777777" w:rsidR="001E4BFF" w:rsidRDefault="001E4BFF" w:rsidP="001E4BFF">
      <w:pPr>
        <w:pStyle w:val="Heading2"/>
        <w:rPr>
          <w:kern w:val="2"/>
          <w:lang w:eastAsia="en-GB"/>
          <w14:ligatures w14:val="standardContextual"/>
        </w:rPr>
      </w:pPr>
      <w:r>
        <w:t>Key challenges in pursuing the opportunity:</w:t>
      </w:r>
    </w:p>
    <w:p w14:paraId="7E3D53A1" w14:textId="491B2ACB" w:rsidR="00C47818" w:rsidRDefault="003D43B1" w:rsidP="0009572D">
      <w:pPr>
        <w:pStyle w:val="ListBullet"/>
        <w:numPr>
          <w:ilvl w:val="0"/>
          <w:numId w:val="0"/>
        </w:numPr>
        <w:rPr>
          <w:rFonts w:cstheme="minorBidi"/>
          <w:sz w:val="22"/>
          <w:szCs w:val="22"/>
        </w:rPr>
      </w:pPr>
      <w:r w:rsidRPr="00887A26">
        <w:rPr>
          <w:rFonts w:cstheme="minorBidi"/>
          <w:sz w:val="22"/>
          <w:szCs w:val="22"/>
        </w:rPr>
        <w:t xml:space="preserve">The </w:t>
      </w:r>
      <w:r w:rsidR="003D602D" w:rsidRPr="00887A26">
        <w:rPr>
          <w:rFonts w:cstheme="minorBidi"/>
          <w:sz w:val="22"/>
          <w:szCs w:val="22"/>
        </w:rPr>
        <w:t>area of land owned by F</w:t>
      </w:r>
      <w:r w:rsidR="004915E8" w:rsidRPr="00887A26">
        <w:rPr>
          <w:rFonts w:cstheme="minorBidi"/>
          <w:sz w:val="22"/>
          <w:szCs w:val="22"/>
        </w:rPr>
        <w:t xml:space="preserve">orestry and </w:t>
      </w:r>
      <w:r w:rsidR="003D602D" w:rsidRPr="00887A26">
        <w:rPr>
          <w:rFonts w:cstheme="minorBidi"/>
          <w:sz w:val="22"/>
          <w:szCs w:val="22"/>
        </w:rPr>
        <w:t>L</w:t>
      </w:r>
      <w:r w:rsidR="004915E8" w:rsidRPr="00887A26">
        <w:rPr>
          <w:rFonts w:cstheme="minorBidi"/>
          <w:sz w:val="22"/>
          <w:szCs w:val="22"/>
        </w:rPr>
        <w:t xml:space="preserve">and </w:t>
      </w:r>
      <w:r w:rsidR="003D602D" w:rsidRPr="00887A26">
        <w:rPr>
          <w:rFonts w:cstheme="minorBidi"/>
          <w:sz w:val="22"/>
          <w:szCs w:val="22"/>
        </w:rPr>
        <w:t>S</w:t>
      </w:r>
      <w:r w:rsidR="004915E8" w:rsidRPr="00887A26">
        <w:rPr>
          <w:rFonts w:cstheme="minorBidi"/>
          <w:sz w:val="22"/>
          <w:szCs w:val="22"/>
        </w:rPr>
        <w:t>cotland</w:t>
      </w:r>
      <w:r w:rsidR="00C47818">
        <w:rPr>
          <w:rFonts w:cstheme="minorBidi"/>
          <w:sz w:val="22"/>
          <w:szCs w:val="22"/>
        </w:rPr>
        <w:t xml:space="preserve"> (FLS)</w:t>
      </w:r>
      <w:r w:rsidR="003D602D" w:rsidRPr="00887A26">
        <w:rPr>
          <w:rFonts w:cstheme="minorBidi"/>
          <w:sz w:val="22"/>
          <w:szCs w:val="22"/>
        </w:rPr>
        <w:t xml:space="preserve"> on which Black Law windfarm </w:t>
      </w:r>
      <w:r w:rsidR="004110B1" w:rsidRPr="00887A26">
        <w:rPr>
          <w:rFonts w:cstheme="minorBidi"/>
          <w:sz w:val="22"/>
          <w:szCs w:val="22"/>
        </w:rPr>
        <w:t xml:space="preserve">is located, is a relatively small part of the </w:t>
      </w:r>
      <w:r w:rsidR="00466CF5" w:rsidRPr="00887A26">
        <w:rPr>
          <w:rFonts w:cstheme="minorBidi"/>
          <w:sz w:val="22"/>
          <w:szCs w:val="22"/>
        </w:rPr>
        <w:t xml:space="preserve">total </w:t>
      </w:r>
      <w:r w:rsidR="004110B1" w:rsidRPr="00887A26">
        <w:rPr>
          <w:rFonts w:cstheme="minorBidi"/>
          <w:sz w:val="22"/>
          <w:szCs w:val="22"/>
        </w:rPr>
        <w:t xml:space="preserve">land covered by the </w:t>
      </w:r>
      <w:r w:rsidR="00466CF5" w:rsidRPr="00887A26">
        <w:rPr>
          <w:rFonts w:cstheme="minorBidi"/>
          <w:sz w:val="22"/>
          <w:szCs w:val="22"/>
        </w:rPr>
        <w:t>whole</w:t>
      </w:r>
      <w:r w:rsidR="00272E53" w:rsidRPr="00887A26">
        <w:rPr>
          <w:rFonts w:cstheme="minorBidi"/>
          <w:sz w:val="22"/>
          <w:szCs w:val="22"/>
        </w:rPr>
        <w:t xml:space="preserve"> </w:t>
      </w:r>
      <w:r w:rsidR="004110B1" w:rsidRPr="00887A26">
        <w:rPr>
          <w:rFonts w:cstheme="minorBidi"/>
          <w:sz w:val="22"/>
          <w:szCs w:val="22"/>
        </w:rPr>
        <w:t>windfarm.</w:t>
      </w:r>
      <w:r w:rsidR="00272E53" w:rsidRPr="00887A26">
        <w:rPr>
          <w:rFonts w:cstheme="minorBidi"/>
          <w:sz w:val="22"/>
          <w:szCs w:val="22"/>
        </w:rPr>
        <w:t xml:space="preserve"> </w:t>
      </w:r>
      <w:r w:rsidR="005E599E">
        <w:rPr>
          <w:rFonts w:cstheme="minorBidi"/>
          <w:sz w:val="22"/>
          <w:szCs w:val="22"/>
        </w:rPr>
        <w:t>The</w:t>
      </w:r>
      <w:r w:rsidR="005C3174">
        <w:rPr>
          <w:rFonts w:cstheme="minorBidi"/>
          <w:sz w:val="22"/>
          <w:szCs w:val="22"/>
        </w:rPr>
        <w:t xml:space="preserve"> windfarm</w:t>
      </w:r>
      <w:r w:rsidR="001726E3">
        <w:rPr>
          <w:rFonts w:cstheme="minorBidi"/>
          <w:sz w:val="22"/>
          <w:szCs w:val="22"/>
        </w:rPr>
        <w:t xml:space="preserve"> grid </w:t>
      </w:r>
      <w:r w:rsidR="005C3174">
        <w:rPr>
          <w:rFonts w:cstheme="minorBidi"/>
          <w:sz w:val="22"/>
          <w:szCs w:val="22"/>
        </w:rPr>
        <w:t xml:space="preserve">substation </w:t>
      </w:r>
      <w:r w:rsidR="00C47818">
        <w:rPr>
          <w:rFonts w:cstheme="minorBidi"/>
          <w:sz w:val="22"/>
          <w:szCs w:val="22"/>
        </w:rPr>
        <w:t xml:space="preserve">presently </w:t>
      </w:r>
      <w:r w:rsidR="000136D7">
        <w:rPr>
          <w:rFonts w:cstheme="minorBidi"/>
          <w:sz w:val="22"/>
          <w:szCs w:val="22"/>
        </w:rPr>
        <w:t>connecting</w:t>
      </w:r>
      <w:r w:rsidR="001726E3">
        <w:rPr>
          <w:rFonts w:cstheme="minorBidi"/>
          <w:sz w:val="22"/>
          <w:szCs w:val="22"/>
        </w:rPr>
        <w:t xml:space="preserve"> </w:t>
      </w:r>
      <w:r w:rsidR="00C325BC">
        <w:rPr>
          <w:rFonts w:cstheme="minorBidi"/>
          <w:sz w:val="22"/>
          <w:szCs w:val="22"/>
        </w:rPr>
        <w:t xml:space="preserve">the 9 </w:t>
      </w:r>
      <w:r w:rsidR="005C3174">
        <w:rPr>
          <w:rFonts w:cstheme="minorBidi"/>
          <w:sz w:val="22"/>
          <w:szCs w:val="22"/>
        </w:rPr>
        <w:t xml:space="preserve">turbines </w:t>
      </w:r>
      <w:r w:rsidR="00C325BC">
        <w:rPr>
          <w:rFonts w:cstheme="minorBidi"/>
          <w:sz w:val="22"/>
          <w:szCs w:val="22"/>
        </w:rPr>
        <w:t>on FLS land</w:t>
      </w:r>
      <w:r w:rsidR="000136D7">
        <w:rPr>
          <w:rFonts w:cstheme="minorBidi"/>
          <w:sz w:val="22"/>
          <w:szCs w:val="22"/>
        </w:rPr>
        <w:t xml:space="preserve"> to the electricity network</w:t>
      </w:r>
      <w:r w:rsidR="00C325BC">
        <w:rPr>
          <w:rFonts w:cstheme="minorBidi"/>
          <w:sz w:val="22"/>
          <w:szCs w:val="22"/>
        </w:rPr>
        <w:t xml:space="preserve">, also </w:t>
      </w:r>
      <w:r w:rsidR="005E599E">
        <w:rPr>
          <w:rFonts w:cstheme="minorBidi"/>
          <w:sz w:val="22"/>
          <w:szCs w:val="22"/>
        </w:rPr>
        <w:t>serves</w:t>
      </w:r>
      <w:r w:rsidR="005C3174">
        <w:rPr>
          <w:rFonts w:cstheme="minorBidi"/>
          <w:sz w:val="22"/>
          <w:szCs w:val="22"/>
        </w:rPr>
        <w:t xml:space="preserve"> </w:t>
      </w:r>
      <w:r w:rsidR="00C47818">
        <w:rPr>
          <w:rFonts w:cstheme="minorBidi"/>
          <w:sz w:val="22"/>
          <w:szCs w:val="22"/>
        </w:rPr>
        <w:t xml:space="preserve">an unknown number of </w:t>
      </w:r>
      <w:r w:rsidR="005E599E">
        <w:rPr>
          <w:rFonts w:cstheme="minorBidi"/>
          <w:sz w:val="22"/>
          <w:szCs w:val="22"/>
        </w:rPr>
        <w:t>turbines beyond the FLS lease boundary.</w:t>
      </w:r>
      <w:r w:rsidR="0009572D">
        <w:rPr>
          <w:rFonts w:cstheme="minorBidi"/>
          <w:sz w:val="22"/>
          <w:szCs w:val="22"/>
        </w:rPr>
        <w:t xml:space="preserve"> </w:t>
      </w:r>
    </w:p>
    <w:p w14:paraId="6BEE971C" w14:textId="4515BE27" w:rsidR="00511A37" w:rsidRPr="00FE63E9" w:rsidRDefault="0009572D" w:rsidP="00E45E06">
      <w:pPr>
        <w:pStyle w:val="ListBullet"/>
        <w:numPr>
          <w:ilvl w:val="0"/>
          <w:numId w:val="0"/>
        </w:numPr>
        <w:rPr>
          <w:rFonts w:cstheme="minorBidi"/>
          <w:color w:val="2147ED" w:themeColor="accent1"/>
          <w:sz w:val="22"/>
          <w:szCs w:val="22"/>
        </w:rPr>
      </w:pPr>
      <w:r w:rsidRPr="00FE63E9">
        <w:rPr>
          <w:rFonts w:cstheme="minorBidi"/>
          <w:color w:val="2147ED" w:themeColor="accent1"/>
          <w:sz w:val="22"/>
          <w:szCs w:val="22"/>
        </w:rPr>
        <w:t>Grid access is critical</w:t>
      </w:r>
      <w:r w:rsidR="00951745" w:rsidRPr="00FE63E9">
        <w:rPr>
          <w:rFonts w:cstheme="minorBidi"/>
          <w:color w:val="2147ED" w:themeColor="accent1"/>
          <w:sz w:val="22"/>
          <w:szCs w:val="22"/>
        </w:rPr>
        <w:t>, therefore,</w:t>
      </w:r>
      <w:r w:rsidR="00B76A28" w:rsidRPr="00FE63E9">
        <w:rPr>
          <w:rFonts w:cstheme="minorBidi"/>
          <w:color w:val="2147ED" w:themeColor="accent1"/>
          <w:sz w:val="22"/>
          <w:szCs w:val="22"/>
        </w:rPr>
        <w:t xml:space="preserve"> p</w:t>
      </w:r>
      <w:r w:rsidR="00DA55CB" w:rsidRPr="00FE63E9">
        <w:rPr>
          <w:rFonts w:cstheme="minorBidi"/>
          <w:color w:val="2147ED" w:themeColor="accent1"/>
          <w:sz w:val="22"/>
          <w:szCs w:val="22"/>
        </w:rPr>
        <w:t>rior to any further study, a community gro</w:t>
      </w:r>
      <w:r w:rsidR="00AF4A00" w:rsidRPr="00FE63E9">
        <w:rPr>
          <w:rFonts w:cstheme="minorBidi"/>
          <w:color w:val="2147ED" w:themeColor="accent1"/>
          <w:sz w:val="22"/>
          <w:szCs w:val="22"/>
        </w:rPr>
        <w:t>up</w:t>
      </w:r>
      <w:r w:rsidR="00DA55CB" w:rsidRPr="00FE63E9">
        <w:rPr>
          <w:rFonts w:cstheme="minorBidi"/>
          <w:color w:val="2147ED" w:themeColor="accent1"/>
          <w:sz w:val="22"/>
          <w:szCs w:val="22"/>
        </w:rPr>
        <w:t xml:space="preserve"> </w:t>
      </w:r>
      <w:r w:rsidR="00AF4A00" w:rsidRPr="00FE63E9">
        <w:rPr>
          <w:rFonts w:cstheme="minorBidi"/>
          <w:color w:val="2147ED" w:themeColor="accent1"/>
          <w:sz w:val="22"/>
          <w:szCs w:val="22"/>
        </w:rPr>
        <w:t xml:space="preserve">would need to </w:t>
      </w:r>
      <w:r w:rsidR="007B62BB" w:rsidRPr="00FE63E9">
        <w:rPr>
          <w:rFonts w:cstheme="minorBidi"/>
          <w:color w:val="2147ED" w:themeColor="accent1"/>
          <w:sz w:val="22"/>
          <w:szCs w:val="22"/>
        </w:rPr>
        <w:t>understand</w:t>
      </w:r>
      <w:r w:rsidR="00DA55CB" w:rsidRPr="00FE63E9">
        <w:rPr>
          <w:rFonts w:cstheme="minorBidi"/>
          <w:color w:val="2147ED" w:themeColor="accent1"/>
          <w:sz w:val="22"/>
          <w:szCs w:val="22"/>
        </w:rPr>
        <w:t xml:space="preserve"> the </w:t>
      </w:r>
      <w:r w:rsidR="009E11AB" w:rsidRPr="00FE63E9">
        <w:rPr>
          <w:rFonts w:cstheme="minorBidi"/>
          <w:color w:val="2147ED" w:themeColor="accent1"/>
          <w:sz w:val="22"/>
          <w:szCs w:val="22"/>
        </w:rPr>
        <w:t xml:space="preserve">grid connection capacity, </w:t>
      </w:r>
      <w:r w:rsidR="008B0871" w:rsidRPr="00FE63E9">
        <w:rPr>
          <w:rFonts w:cstheme="minorBidi"/>
          <w:color w:val="2147ED" w:themeColor="accent1"/>
          <w:sz w:val="22"/>
          <w:szCs w:val="22"/>
        </w:rPr>
        <w:t xml:space="preserve">determine the parties holding </w:t>
      </w:r>
      <w:r w:rsidR="00CE069D" w:rsidRPr="00FE63E9">
        <w:rPr>
          <w:rFonts w:cstheme="minorBidi"/>
          <w:color w:val="2147ED" w:themeColor="accent1"/>
          <w:sz w:val="22"/>
          <w:szCs w:val="22"/>
        </w:rPr>
        <w:t xml:space="preserve">rights to the </w:t>
      </w:r>
      <w:r w:rsidR="001F779A" w:rsidRPr="00FE63E9">
        <w:rPr>
          <w:rFonts w:cstheme="minorBidi"/>
          <w:color w:val="2147ED" w:themeColor="accent1"/>
          <w:sz w:val="22"/>
          <w:szCs w:val="22"/>
        </w:rPr>
        <w:t xml:space="preserve">grid connection </w:t>
      </w:r>
      <w:r w:rsidR="00DA55CB" w:rsidRPr="00FE63E9">
        <w:rPr>
          <w:rFonts w:cstheme="minorBidi"/>
          <w:color w:val="2147ED" w:themeColor="accent1"/>
          <w:sz w:val="22"/>
          <w:szCs w:val="22"/>
        </w:rPr>
        <w:t>and confirm SPR will entirely relinquish this route to grid on termination of the</w:t>
      </w:r>
      <w:r w:rsidR="005F012D" w:rsidRPr="00FE63E9">
        <w:rPr>
          <w:rFonts w:cstheme="minorBidi"/>
          <w:color w:val="2147ED" w:themeColor="accent1"/>
          <w:sz w:val="22"/>
          <w:szCs w:val="22"/>
        </w:rPr>
        <w:t>ir</w:t>
      </w:r>
      <w:r w:rsidR="00DA55CB" w:rsidRPr="00FE63E9">
        <w:rPr>
          <w:rFonts w:cstheme="minorBidi"/>
          <w:color w:val="2147ED" w:themeColor="accent1"/>
          <w:sz w:val="22"/>
          <w:szCs w:val="22"/>
        </w:rPr>
        <w:t xml:space="preserve"> land lease with FLS.</w:t>
      </w:r>
      <w:r w:rsidR="00080DCF" w:rsidRPr="00FE63E9">
        <w:rPr>
          <w:rFonts w:cstheme="minorBidi"/>
          <w:color w:val="2147ED" w:themeColor="accent1"/>
          <w:sz w:val="22"/>
          <w:szCs w:val="22"/>
        </w:rPr>
        <w:t xml:space="preserve"> </w:t>
      </w:r>
    </w:p>
    <w:p w14:paraId="1A935686" w14:textId="0E3C627E" w:rsidR="00511A37" w:rsidRPr="00887A26" w:rsidRDefault="00D213B1" w:rsidP="00D213B1">
      <w:pPr>
        <w:rPr>
          <w:rFonts w:cstheme="minorBidi"/>
          <w:sz w:val="22"/>
          <w:szCs w:val="22"/>
        </w:rPr>
      </w:pPr>
      <w:r>
        <w:rPr>
          <w:sz w:val="22"/>
          <w:szCs w:val="22"/>
        </w:rPr>
        <w:t>A</w:t>
      </w:r>
      <w:r w:rsidR="00F770A5" w:rsidRPr="0028533F">
        <w:rPr>
          <w:sz w:val="22"/>
          <w:szCs w:val="22"/>
        </w:rPr>
        <w:t xml:space="preserve"> community organisation would need to secure the necessary development rights, negotiate with key land and infrastructure parties, and confirm whether an existing grid connection could be retained or transferred. Without clarity on those points, a project could become delayed, more expensive, or impossible to progress on viable terms.</w:t>
      </w:r>
      <w:r>
        <w:rPr>
          <w:sz w:val="22"/>
          <w:szCs w:val="22"/>
        </w:rPr>
        <w:t xml:space="preserve"> </w:t>
      </w:r>
      <w:r w:rsidR="003D43B1" w:rsidRPr="00887A26">
        <w:rPr>
          <w:rFonts w:cstheme="minorBidi"/>
          <w:sz w:val="22"/>
          <w:szCs w:val="22"/>
        </w:rPr>
        <w:t>Further work would still be needed on planning, landscape and visual impact, ecology, flooding, access, noise and technical design.</w:t>
      </w:r>
    </w:p>
    <w:p w14:paraId="7268E74D" w14:textId="77777777" w:rsidR="003D43B1" w:rsidRPr="00887A26" w:rsidRDefault="003D43B1" w:rsidP="00E45E06">
      <w:pPr>
        <w:pStyle w:val="ListBullet"/>
        <w:numPr>
          <w:ilvl w:val="0"/>
          <w:numId w:val="0"/>
        </w:numPr>
        <w:rPr>
          <w:rFonts w:cstheme="minorBidi"/>
          <w:sz w:val="22"/>
          <w:szCs w:val="22"/>
        </w:rPr>
      </w:pPr>
      <w:r w:rsidRPr="00887A26">
        <w:rPr>
          <w:rFonts w:cstheme="minorBidi"/>
          <w:sz w:val="22"/>
          <w:szCs w:val="22"/>
        </w:rPr>
        <w:t>The financial modelling is only indicative. Costs, revenues and financing conditions could all change before the project is ready.</w:t>
      </w:r>
    </w:p>
    <w:p w14:paraId="1A171EA9" w14:textId="77777777" w:rsidR="00C965AD" w:rsidRDefault="00C965AD" w:rsidP="00C965AD">
      <w:pPr>
        <w:pStyle w:val="Heading2"/>
        <w:rPr>
          <w:kern w:val="2"/>
          <w:lang w:eastAsia="en-GB"/>
          <w14:ligatures w14:val="standardContextual"/>
        </w:rPr>
      </w:pPr>
      <w:r>
        <w:t>What this means for a community energy group:</w:t>
      </w:r>
    </w:p>
    <w:p w14:paraId="03FFE695" w14:textId="77777777" w:rsidR="00C965AD" w:rsidRPr="001830A1" w:rsidRDefault="00C965AD" w:rsidP="00C965AD">
      <w:pPr>
        <w:rPr>
          <w:sz w:val="22"/>
          <w:szCs w:val="22"/>
        </w:rPr>
      </w:pPr>
      <w:r w:rsidRPr="001830A1">
        <w:rPr>
          <w:sz w:val="22"/>
          <w:szCs w:val="22"/>
        </w:rPr>
        <w:t>This is a substantial opportunity for community ownership, but also a substantial development project. While the site could deliver long-term local benefit, communities should recognise the scale, cost and complexity involved. CARES funding can help communities take the next step by supporting the further feasibility work needed to understand whether the opportunity is viable in practice</w:t>
      </w:r>
      <w:r>
        <w:rPr>
          <w:sz w:val="22"/>
          <w:szCs w:val="22"/>
        </w:rPr>
        <w:t xml:space="preserve"> if the community has appetite to investigate this</w:t>
      </w:r>
      <w:r w:rsidRPr="001830A1">
        <w:rPr>
          <w:sz w:val="22"/>
          <w:szCs w:val="22"/>
        </w:rPr>
        <w:t>.</w:t>
      </w:r>
    </w:p>
    <w:p w14:paraId="0B3D838D" w14:textId="52A4AE00" w:rsidR="00C965AD" w:rsidRPr="0028533F" w:rsidRDefault="00C965AD" w:rsidP="00C965AD">
      <w:pPr>
        <w:rPr>
          <w:kern w:val="2"/>
          <w:sz w:val="22"/>
          <w:szCs w:val="22"/>
          <w:lang w:eastAsia="en-GB"/>
          <w14:ligatures w14:val="standardContextual"/>
        </w:rPr>
      </w:pPr>
      <w:r w:rsidRPr="0028533F">
        <w:rPr>
          <w:sz w:val="22"/>
          <w:szCs w:val="22"/>
        </w:rPr>
        <w:t xml:space="preserve">The </w:t>
      </w:r>
      <w:r w:rsidR="00816026" w:rsidRPr="0078747D">
        <w:rPr>
          <w:i/>
          <w:iCs/>
          <w:sz w:val="22"/>
          <w:szCs w:val="22"/>
        </w:rPr>
        <w:t>Black Law</w:t>
      </w:r>
      <w:r w:rsidRPr="0078747D">
        <w:rPr>
          <w:i/>
          <w:iCs/>
          <w:sz w:val="22"/>
          <w:szCs w:val="22"/>
        </w:rPr>
        <w:t xml:space="preserve"> Windfarm Repowering Feasibility Report</w:t>
      </w:r>
      <w:r w:rsidRPr="0078747D">
        <w:rPr>
          <w:sz w:val="22"/>
          <w:szCs w:val="22"/>
        </w:rPr>
        <w:t xml:space="preserve"> </w:t>
      </w:r>
      <w:r w:rsidRPr="0028533F">
        <w:rPr>
          <w:sz w:val="22"/>
          <w:szCs w:val="22"/>
        </w:rPr>
        <w:t xml:space="preserve">should be seen as a decision-support document rather than a final recommendation to proceed. </w:t>
      </w:r>
      <w:r>
        <w:rPr>
          <w:sz w:val="22"/>
          <w:szCs w:val="22"/>
        </w:rPr>
        <w:t>It will help</w:t>
      </w:r>
      <w:r w:rsidRPr="0028533F">
        <w:rPr>
          <w:sz w:val="22"/>
          <w:szCs w:val="22"/>
        </w:rPr>
        <w:t xml:space="preserve"> local organisations understand both the scale of the opportunity and the scale of the challenge. The report indicates there may be a credible pathway to community involvement in a repowered </w:t>
      </w:r>
      <w:r w:rsidR="00FF7310">
        <w:rPr>
          <w:sz w:val="22"/>
          <w:szCs w:val="22"/>
        </w:rPr>
        <w:t>Black Law</w:t>
      </w:r>
      <w:r w:rsidRPr="0028533F">
        <w:rPr>
          <w:sz w:val="22"/>
          <w:szCs w:val="22"/>
        </w:rPr>
        <w:t xml:space="preserve"> project, particularly if a realistic, </w:t>
      </w:r>
      <w:r>
        <w:rPr>
          <w:sz w:val="22"/>
          <w:szCs w:val="22"/>
        </w:rPr>
        <w:t xml:space="preserve">planning </w:t>
      </w:r>
      <w:r w:rsidRPr="0028533F">
        <w:rPr>
          <w:sz w:val="22"/>
          <w:szCs w:val="22"/>
        </w:rPr>
        <w:t xml:space="preserve">policy-aligned scheme is pursued. It also shows </w:t>
      </w:r>
      <w:r w:rsidRPr="0028533F">
        <w:rPr>
          <w:sz w:val="22"/>
          <w:szCs w:val="22"/>
        </w:rPr>
        <w:lastRenderedPageBreak/>
        <w:t>a successful project would require building partnerships, securing specialist advice, and being prepared for a long development process.</w:t>
      </w:r>
    </w:p>
    <w:p w14:paraId="51EC6C26" w14:textId="77777777" w:rsidR="00C965AD" w:rsidRPr="0028533F" w:rsidRDefault="00C965AD" w:rsidP="00C965AD">
      <w:pPr>
        <w:rPr>
          <w:sz w:val="22"/>
          <w:szCs w:val="22"/>
        </w:rPr>
      </w:pPr>
      <w:r w:rsidRPr="0028533F">
        <w:rPr>
          <w:sz w:val="22"/>
          <w:szCs w:val="22"/>
        </w:rPr>
        <w:t>In practical terms, a community group considering this opportunity would need to focus on</w:t>
      </w:r>
      <w:r>
        <w:rPr>
          <w:sz w:val="22"/>
          <w:szCs w:val="22"/>
        </w:rPr>
        <w:t xml:space="preserve"> their </w:t>
      </w:r>
      <w:r w:rsidRPr="0028533F">
        <w:rPr>
          <w:sz w:val="22"/>
          <w:szCs w:val="22"/>
        </w:rPr>
        <w:t>capability and readiness. Th</w:t>
      </w:r>
      <w:r>
        <w:rPr>
          <w:sz w:val="22"/>
          <w:szCs w:val="22"/>
        </w:rPr>
        <w:t>is</w:t>
      </w:r>
      <w:r w:rsidRPr="0028533F">
        <w:rPr>
          <w:sz w:val="22"/>
          <w:szCs w:val="22"/>
        </w:rPr>
        <w:t xml:space="preserve"> includes understanding governance, access to finance, procurement of specialist advisers, and the ability to engage constructively with Forestry and Land Scotland, network operators, planners, funders and local stakeholders. </w:t>
      </w:r>
    </w:p>
    <w:p w14:paraId="1B98B15B" w14:textId="77777777" w:rsidR="00267C0D" w:rsidRDefault="00267C0D" w:rsidP="00CF126B">
      <w:pPr>
        <w:rPr>
          <w:kern w:val="2"/>
          <w:lang w:eastAsia="en-GB"/>
          <w14:ligatures w14:val="standardContextual"/>
        </w:rPr>
      </w:pPr>
    </w:p>
    <w:p w14:paraId="65B57A9D" w14:textId="77777777" w:rsidR="00712A01" w:rsidRDefault="00712A01" w:rsidP="00712A01"/>
    <w:p w14:paraId="3D600FA2" w14:textId="77777777" w:rsidR="001B777B" w:rsidRDefault="001B777B" w:rsidP="001B777B">
      <w:pPr>
        <w:pStyle w:val="Introductorytext"/>
      </w:pPr>
    </w:p>
    <w:p w14:paraId="573577C9" w14:textId="77777777" w:rsidR="007C47C1" w:rsidRPr="00EB780C" w:rsidRDefault="007C47C1" w:rsidP="00EB780C"/>
    <w:sectPr w:rsidR="007C47C1" w:rsidRPr="00EB780C" w:rsidSect="00D903C9">
      <w:headerReference w:type="default" r:id="rId12"/>
      <w:footerReference w:type="default" r:id="rId13"/>
      <w:pgSz w:w="11907" w:h="16840" w:code="9"/>
      <w:pgMar w:top="1418" w:right="1418" w:bottom="1247"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5340" w14:textId="77777777" w:rsidR="00295108" w:rsidRDefault="00295108" w:rsidP="00E6786F">
      <w:r>
        <w:separator/>
      </w:r>
    </w:p>
  </w:endnote>
  <w:endnote w:type="continuationSeparator" w:id="0">
    <w:p w14:paraId="29C640E3" w14:textId="77777777" w:rsidR="00295108" w:rsidRDefault="00295108" w:rsidP="00E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rimson Pro">
    <w:charset w:val="00"/>
    <w:family w:val="auto"/>
    <w:pitch w:val="variable"/>
    <w:sig w:usb0="A00000FF" w:usb1="5000E04B" w:usb2="00000000" w:usb3="00000000" w:csb0="00000193" w:csb1="00000000"/>
  </w:font>
  <w:font w:name="DINOT-Bold">
    <w:altName w:val="Calibri"/>
    <w:panose1 w:val="00000000000000000000"/>
    <w:charset w:val="00"/>
    <w:family w:val="swiss"/>
    <w:notTrueType/>
    <w:pitch w:val="variable"/>
    <w:sig w:usb0="800002AF" w:usb1="4000207B" w:usb2="00000008" w:usb3="00000000" w:csb0="00000001"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3552"/>
      <w:docPartObj>
        <w:docPartGallery w:val="Page Numbers (Bottom of Page)"/>
        <w:docPartUnique/>
      </w:docPartObj>
    </w:sdtPr>
    <w:sdtEndPr>
      <w:rPr>
        <w:noProof/>
      </w:rPr>
    </w:sdtEndPr>
    <w:sdtContent>
      <w:p w14:paraId="0994F395" w14:textId="6532CA73" w:rsidR="00B76F49" w:rsidRDefault="00B76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D4893B" w14:textId="77777777" w:rsidR="004C47F4" w:rsidRPr="004C47F4" w:rsidRDefault="004C47F4" w:rsidP="004C47F4">
    <w:pPr>
      <w:pStyle w:val="Footer"/>
      <w:ind w:right="-567"/>
      <w:jc w:val="right"/>
      <w:rPr>
        <w:rFonts w:asciiTheme="majorHAnsi" w:hAnsiTheme="majorHAnsi" w:cstheme="majorHAnsi"/>
        <w:color w:val="2147ED"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945C" w14:textId="77777777" w:rsidR="00295108" w:rsidRPr="002D420D" w:rsidRDefault="00295108" w:rsidP="00E6786F">
      <w:r w:rsidRPr="002D420D">
        <w:separator/>
      </w:r>
    </w:p>
  </w:footnote>
  <w:footnote w:type="continuationSeparator" w:id="0">
    <w:p w14:paraId="7BA38B76" w14:textId="77777777" w:rsidR="00295108" w:rsidRDefault="00295108" w:rsidP="00E67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F15" w14:textId="51D16ABD" w:rsidR="00113959" w:rsidRDefault="00FC4B29">
    <w:pPr>
      <w:pStyle w:val="Header"/>
    </w:pPr>
    <w:r>
      <w:t>Public</w:t>
    </w:r>
  </w:p>
  <w:p w14:paraId="3F866E59" w14:textId="77777777" w:rsidR="00B76F49" w:rsidRDefault="00B76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342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C0C04"/>
    <w:multiLevelType w:val="hybridMultilevel"/>
    <w:tmpl w:val="FC722C2E"/>
    <w:lvl w:ilvl="0" w:tplc="9EC6BFF0">
      <w:start w:val="1"/>
      <w:numFmt w:val="bullet"/>
      <w:pStyle w:val="Bullettable"/>
      <w:lvlText w:val=""/>
      <w:lvlJc w:val="left"/>
      <w:pPr>
        <w:ind w:left="360" w:hanging="360"/>
      </w:pPr>
      <w:rPr>
        <w:rFonts w:ascii="Symbol" w:hAnsi="Symbol" w:hint="default"/>
        <w:color w:val="2147E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45B75"/>
    <w:multiLevelType w:val="hybridMultilevel"/>
    <w:tmpl w:val="FDE277F0"/>
    <w:lvl w:ilvl="0" w:tplc="DAEC2B16">
      <w:start w:val="1"/>
      <w:numFmt w:val="bullet"/>
      <w:pStyle w:val="ListBullet2"/>
      <w:lvlText w:val="-"/>
      <w:lvlJc w:val="left"/>
      <w:pPr>
        <w:ind w:left="510" w:hanging="360"/>
      </w:pPr>
      <w:rPr>
        <w:rFonts w:ascii="Calibri" w:hAnsi="Calibri" w:hint="default"/>
        <w:color w:val="2147ED" w:themeColor="accent1"/>
      </w:rPr>
    </w:lvl>
    <w:lvl w:ilvl="1" w:tplc="08090003" w:tentative="1">
      <w:start w:val="1"/>
      <w:numFmt w:val="bullet"/>
      <w:lvlText w:val="o"/>
      <w:lvlJc w:val="left"/>
      <w:pPr>
        <w:ind w:left="1230" w:hanging="360"/>
      </w:pPr>
      <w:rPr>
        <w:rFonts w:ascii="Courier New" w:hAnsi="Courier New" w:cs="Courier New" w:hint="default"/>
      </w:rPr>
    </w:lvl>
    <w:lvl w:ilvl="2" w:tplc="9A5E75E6">
      <w:start w:val="1"/>
      <w:numFmt w:val="bullet"/>
      <w:pStyle w:val="ListBullet3"/>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007F"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F6F93"/>
    <w:multiLevelType w:val="multilevel"/>
    <w:tmpl w:val="95323414"/>
    <w:styleLink w:val="CCListNumbers"/>
    <w:lvl w:ilvl="0">
      <w:start w:val="1"/>
      <w:numFmt w:val="decimal"/>
      <w:lvlText w:val="%1."/>
      <w:lvlJc w:val="left"/>
      <w:pPr>
        <w:ind w:left="720" w:hanging="360"/>
      </w:pPr>
      <w:rPr>
        <w:rFonts w:hint="default"/>
        <w:color w:val="00007F"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5D858D8"/>
    <w:multiLevelType w:val="multilevel"/>
    <w:tmpl w:val="E0FCD960"/>
    <w:lvl w:ilvl="0">
      <w:start w:val="1"/>
      <w:numFmt w:val="decimal"/>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007F"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007F"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2A3BDF"/>
    <w:multiLevelType w:val="hybridMultilevel"/>
    <w:tmpl w:val="C96852B6"/>
    <w:lvl w:ilvl="0" w:tplc="5742D774">
      <w:start w:val="1"/>
      <w:numFmt w:val="decimal"/>
      <w:pStyle w:val="Numberedlist"/>
      <w:lvlText w:val="%1."/>
      <w:lvlJc w:val="left"/>
      <w:pPr>
        <w:ind w:left="720" w:hanging="360"/>
      </w:pPr>
    </w:lvl>
    <w:lvl w:ilvl="1" w:tplc="28E42922" w:tentative="1">
      <w:start w:val="1"/>
      <w:numFmt w:val="lowerLetter"/>
      <w:lvlText w:val="%2."/>
      <w:lvlJc w:val="left"/>
      <w:pPr>
        <w:ind w:left="1440" w:hanging="360"/>
      </w:pPr>
    </w:lvl>
    <w:lvl w:ilvl="2" w:tplc="48F09A54" w:tentative="1">
      <w:start w:val="1"/>
      <w:numFmt w:val="lowerRoman"/>
      <w:lvlText w:val="%3."/>
      <w:lvlJc w:val="right"/>
      <w:pPr>
        <w:ind w:left="2160" w:hanging="180"/>
      </w:pPr>
    </w:lvl>
    <w:lvl w:ilvl="3" w:tplc="1A7EBDB0" w:tentative="1">
      <w:start w:val="1"/>
      <w:numFmt w:val="decimal"/>
      <w:lvlText w:val="%4."/>
      <w:lvlJc w:val="left"/>
      <w:pPr>
        <w:ind w:left="2880" w:hanging="360"/>
      </w:pPr>
    </w:lvl>
    <w:lvl w:ilvl="4" w:tplc="94C02A02" w:tentative="1">
      <w:start w:val="1"/>
      <w:numFmt w:val="lowerLetter"/>
      <w:lvlText w:val="%5."/>
      <w:lvlJc w:val="left"/>
      <w:pPr>
        <w:ind w:left="3600" w:hanging="360"/>
      </w:pPr>
    </w:lvl>
    <w:lvl w:ilvl="5" w:tplc="E7BEFA3E" w:tentative="1">
      <w:start w:val="1"/>
      <w:numFmt w:val="lowerRoman"/>
      <w:lvlText w:val="%6."/>
      <w:lvlJc w:val="right"/>
      <w:pPr>
        <w:ind w:left="4320" w:hanging="180"/>
      </w:pPr>
    </w:lvl>
    <w:lvl w:ilvl="6" w:tplc="E0BC3528" w:tentative="1">
      <w:start w:val="1"/>
      <w:numFmt w:val="decimal"/>
      <w:lvlText w:val="%7."/>
      <w:lvlJc w:val="left"/>
      <w:pPr>
        <w:ind w:left="5040" w:hanging="360"/>
      </w:pPr>
    </w:lvl>
    <w:lvl w:ilvl="7" w:tplc="A98CF9B0" w:tentative="1">
      <w:start w:val="1"/>
      <w:numFmt w:val="lowerLetter"/>
      <w:lvlText w:val="%8."/>
      <w:lvlJc w:val="left"/>
      <w:pPr>
        <w:ind w:left="5760" w:hanging="360"/>
      </w:pPr>
    </w:lvl>
    <w:lvl w:ilvl="8" w:tplc="88209746"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47"/>
        </w:tabs>
        <w:ind w:left="1247" w:hanging="1247"/>
      </w:pPr>
      <w:rPr>
        <w:rFonts w:hint="default"/>
      </w:rPr>
    </w:lvl>
    <w:lvl w:ilvl="2">
      <w:start w:val="1"/>
      <w:numFmt w:val="decimal"/>
      <w:lvlText w:val="%1.%2.%3"/>
      <w:lvlJc w:val="left"/>
      <w:pPr>
        <w:tabs>
          <w:tab w:val="num" w:pos="1247"/>
        </w:tabs>
        <w:ind w:left="1247" w:hanging="1247"/>
      </w:pPr>
      <w:rPr>
        <w:rFonts w:hint="default"/>
      </w:rPr>
    </w:lvl>
    <w:lvl w:ilvl="3">
      <w:start w:val="1"/>
      <w:numFmt w:val="decimal"/>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136F13"/>
    <w:multiLevelType w:val="hybridMultilevel"/>
    <w:tmpl w:val="91529100"/>
    <w:lvl w:ilvl="0" w:tplc="08090001">
      <w:start w:val="1"/>
      <w:numFmt w:val="bullet"/>
      <w:lvlText w:val=""/>
      <w:lvlJc w:val="left"/>
      <w:pPr>
        <w:ind w:left="720" w:hanging="360"/>
      </w:pPr>
      <w:rPr>
        <w:rFonts w:ascii="Symbol" w:hAnsi="Symbol" w:hint="default"/>
      </w:rPr>
    </w:lvl>
    <w:lvl w:ilvl="1" w:tplc="139EFB28">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B7E13"/>
    <w:multiLevelType w:val="hybridMultilevel"/>
    <w:tmpl w:val="983A97EC"/>
    <w:lvl w:ilvl="0" w:tplc="293E9FE2">
      <w:start w:val="1"/>
      <w:numFmt w:val="bullet"/>
      <w:pStyle w:val="Bullet"/>
      <w:lvlText w:val=""/>
      <w:lvlJc w:val="left"/>
      <w:pPr>
        <w:ind w:left="720" w:hanging="360"/>
      </w:pPr>
      <w:rPr>
        <w:rFonts w:ascii="Symbol" w:hAnsi="Symbol" w:hint="default"/>
        <w:color w:val="2147ED" w:themeColor="accent1"/>
      </w:rPr>
    </w:lvl>
    <w:lvl w:ilvl="1" w:tplc="228A681E" w:tentative="1">
      <w:start w:val="1"/>
      <w:numFmt w:val="lowerLetter"/>
      <w:lvlText w:val="%2."/>
      <w:lvlJc w:val="left"/>
      <w:pPr>
        <w:ind w:left="1440" w:hanging="360"/>
      </w:pPr>
    </w:lvl>
    <w:lvl w:ilvl="2" w:tplc="E83A9032" w:tentative="1">
      <w:start w:val="1"/>
      <w:numFmt w:val="lowerRoman"/>
      <w:lvlText w:val="%3."/>
      <w:lvlJc w:val="right"/>
      <w:pPr>
        <w:ind w:left="2160" w:hanging="180"/>
      </w:pPr>
    </w:lvl>
    <w:lvl w:ilvl="3" w:tplc="6F3E1C28" w:tentative="1">
      <w:start w:val="1"/>
      <w:numFmt w:val="decimal"/>
      <w:lvlText w:val="%4."/>
      <w:lvlJc w:val="left"/>
      <w:pPr>
        <w:ind w:left="2880" w:hanging="360"/>
      </w:pPr>
    </w:lvl>
    <w:lvl w:ilvl="4" w:tplc="A7C4B326" w:tentative="1">
      <w:start w:val="1"/>
      <w:numFmt w:val="lowerLetter"/>
      <w:lvlText w:val="%5."/>
      <w:lvlJc w:val="left"/>
      <w:pPr>
        <w:ind w:left="3600" w:hanging="360"/>
      </w:pPr>
    </w:lvl>
    <w:lvl w:ilvl="5" w:tplc="6908E31C" w:tentative="1">
      <w:start w:val="1"/>
      <w:numFmt w:val="lowerRoman"/>
      <w:lvlText w:val="%6."/>
      <w:lvlJc w:val="right"/>
      <w:pPr>
        <w:ind w:left="4320" w:hanging="180"/>
      </w:pPr>
    </w:lvl>
    <w:lvl w:ilvl="6" w:tplc="4DB6C0E4" w:tentative="1">
      <w:start w:val="1"/>
      <w:numFmt w:val="decimal"/>
      <w:lvlText w:val="%7."/>
      <w:lvlJc w:val="left"/>
      <w:pPr>
        <w:ind w:left="5040" w:hanging="360"/>
      </w:pPr>
    </w:lvl>
    <w:lvl w:ilvl="7" w:tplc="9350D776" w:tentative="1">
      <w:start w:val="1"/>
      <w:numFmt w:val="lowerLetter"/>
      <w:lvlText w:val="%8."/>
      <w:lvlJc w:val="left"/>
      <w:pPr>
        <w:ind w:left="5760" w:hanging="360"/>
      </w:pPr>
    </w:lvl>
    <w:lvl w:ilvl="8" w:tplc="6494ECD2" w:tentative="1">
      <w:start w:val="1"/>
      <w:numFmt w:val="lowerRoman"/>
      <w:lvlText w:val="%9."/>
      <w:lvlJc w:val="right"/>
      <w:pPr>
        <w:ind w:left="6480" w:hanging="180"/>
      </w:pPr>
    </w:lvl>
  </w:abstractNum>
  <w:abstractNum w:abstractNumId="11" w15:restartNumberingAfterBreak="0">
    <w:nsid w:val="3E981584"/>
    <w:multiLevelType w:val="multilevel"/>
    <w:tmpl w:val="EC38C2C2"/>
    <w:lvl w:ilvl="0">
      <w:start w:val="1"/>
      <w:numFmt w:val="decimal"/>
      <w:pStyle w:val="AppendixH1"/>
      <w:suff w:val="space"/>
      <w:lvlText w:val="Appendix %1:"/>
      <w:lvlJc w:val="left"/>
      <w:pPr>
        <w:ind w:left="624" w:hanging="624"/>
      </w:pPr>
      <w:rPr>
        <w:rFonts w:ascii="Arial Bold" w:hAnsi="Arial Bold" w:hint="default"/>
        <w:b/>
        <w:i w:val="0"/>
        <w:color w:val="auto"/>
        <w:spacing w:val="-6"/>
        <w:sz w:val="36"/>
      </w:rPr>
    </w:lvl>
    <w:lvl w:ilvl="1">
      <w:start w:val="1"/>
      <w:numFmt w:val="decimal"/>
      <w:suff w:val="space"/>
      <w:lvlText w:val="%1.%2."/>
      <w:lvlJc w:val="left"/>
      <w:pPr>
        <w:ind w:left="2880" w:hanging="360"/>
      </w:pPr>
      <w:rPr>
        <w:rFonts w:ascii="Arial Bold" w:hAnsi="Arial Bold" w:hint="default"/>
        <w:b/>
        <w:i w:val="0"/>
      </w:rPr>
    </w:lvl>
    <w:lvl w:ilvl="2">
      <w:start w:val="1"/>
      <w:numFmt w:val="decimal"/>
      <w:suff w:val="space"/>
      <w:lvlText w:val="%1.%2.%3."/>
      <w:lvlJc w:val="left"/>
      <w:pPr>
        <w:ind w:left="3240" w:hanging="360"/>
      </w:pPr>
      <w:rPr>
        <w:rFonts w:ascii="Arial Bold" w:hAnsi="Arial Bold" w:hint="default"/>
        <w:b/>
        <w:i w:val="0"/>
        <w:caps w:val="0"/>
        <w:color w:val="2147ED" w:themeColor="accent1"/>
      </w:rPr>
    </w:lvl>
    <w:lvl w:ilvl="3">
      <w:start w:val="1"/>
      <w:numFmt w:val="decimal"/>
      <w:suff w:val="space"/>
      <w:lvlText w:val="%1.%2.%3.%4."/>
      <w:lvlJc w:val="left"/>
      <w:pPr>
        <w:ind w:left="3600" w:hanging="360"/>
      </w:pPr>
      <w:rPr>
        <w:rFonts w:ascii="Arial Bold" w:hAnsi="Arial Bold" w:hint="default"/>
        <w:b/>
        <w:i w:val="0"/>
      </w:rPr>
    </w:lvl>
    <w:lvl w:ilvl="4">
      <w:start w:val="1"/>
      <w:numFmt w:val="lowerLetter"/>
      <w:lvlText w:val="(%5)"/>
      <w:lvlJc w:val="left"/>
      <w:pPr>
        <w:ind w:left="3960" w:hanging="360"/>
      </w:pPr>
      <w:rPr>
        <w:rFonts w:ascii="Arial" w:hAnsi="Arial" w:hint="default"/>
      </w:rPr>
    </w:lvl>
    <w:lvl w:ilvl="5">
      <w:start w:val="1"/>
      <w:numFmt w:val="lowerRoman"/>
      <w:lvlText w:val="(%6)"/>
      <w:lvlJc w:val="left"/>
      <w:pPr>
        <w:ind w:left="4320" w:hanging="360"/>
      </w:pPr>
      <w:rPr>
        <w:rFonts w:ascii="Arial" w:hAnsi="Arial" w:hint="default"/>
      </w:rPr>
    </w:lvl>
    <w:lvl w:ilvl="6">
      <w:start w:val="1"/>
      <w:numFmt w:val="decimal"/>
      <w:lvlText w:val="%7."/>
      <w:lvlJc w:val="left"/>
      <w:pPr>
        <w:ind w:left="4680" w:hanging="360"/>
      </w:pPr>
      <w:rPr>
        <w:rFonts w:ascii="Arial" w:hAnsi="Arial" w:hint="default"/>
        <w:color w:val="2147ED" w:themeColor="accent1"/>
        <w:sz w:val="36"/>
      </w:rPr>
    </w:lvl>
    <w:lvl w:ilvl="7">
      <w:start w:val="1"/>
      <w:numFmt w:val="lowerLetter"/>
      <w:lvlText w:val="%8."/>
      <w:lvlJc w:val="left"/>
      <w:pPr>
        <w:ind w:left="5040" w:hanging="360"/>
      </w:pPr>
      <w:rPr>
        <w:rFonts w:ascii="Arial" w:hAnsi="Arial" w:hint="default"/>
      </w:rPr>
    </w:lvl>
    <w:lvl w:ilvl="8">
      <w:start w:val="1"/>
      <w:numFmt w:val="lowerRoman"/>
      <w:lvlText w:val="%9."/>
      <w:lvlJc w:val="left"/>
      <w:pPr>
        <w:ind w:left="5400" w:hanging="360"/>
      </w:pPr>
      <w:rPr>
        <w:rFonts w:ascii="Arial" w:hAnsi="Arial" w:hint="default"/>
      </w:rPr>
    </w:lvl>
  </w:abstractNum>
  <w:abstractNum w:abstractNumId="12"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3" w15:restartNumberingAfterBreak="0">
    <w:nsid w:val="4280682A"/>
    <w:multiLevelType w:val="multilevel"/>
    <w:tmpl w:val="D48A43B4"/>
    <w:lvl w:ilvl="0">
      <w:start w:val="1"/>
      <w:numFmt w:val="decimal"/>
      <w:pStyle w:val="Tablenumbering"/>
      <w:lvlText w:val="%1."/>
      <w:lvlJc w:val="left"/>
      <w:pPr>
        <w:ind w:left="360" w:hanging="360"/>
      </w:pPr>
      <w:rPr>
        <w:rFonts w:hint="default"/>
        <w:b w:val="0"/>
        <w:i w:val="0"/>
        <w:color w:val="2147ED" w:themeColor="accent1"/>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7F2389"/>
    <w:multiLevelType w:val="multilevel"/>
    <w:tmpl w:val="908E3668"/>
    <w:numStyleLink w:val="CCAppendixHeadings"/>
  </w:abstractNum>
  <w:abstractNum w:abstractNumId="15" w15:restartNumberingAfterBreak="0">
    <w:nsid w:val="551D7913"/>
    <w:multiLevelType w:val="multilevel"/>
    <w:tmpl w:val="216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F56F6"/>
    <w:multiLevelType w:val="singleLevel"/>
    <w:tmpl w:val="BB5A25D4"/>
    <w:lvl w:ilvl="0">
      <w:start w:val="1"/>
      <w:numFmt w:val="decimal"/>
      <w:pStyle w:val="ListNumber"/>
      <w:lvlText w:val="%1."/>
      <w:lvlJc w:val="left"/>
      <w:pPr>
        <w:ind w:left="720" w:hanging="360"/>
      </w:pPr>
      <w:rPr>
        <w:rFonts w:hint="default"/>
        <w:color w:val="2147ED" w:themeColor="accent1"/>
      </w:rPr>
    </w:lvl>
  </w:abstractNum>
  <w:abstractNum w:abstractNumId="17"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743EDA"/>
    <w:multiLevelType w:val="hybridMultilevel"/>
    <w:tmpl w:val="ECB445D6"/>
    <w:lvl w:ilvl="0" w:tplc="B1406F1C">
      <w:start w:val="1"/>
      <w:numFmt w:val="lowerRoman"/>
      <w:pStyle w:val="ListNumber3"/>
      <w:lvlText w:val="%1."/>
      <w:lvlJc w:val="left"/>
      <w:pPr>
        <w:ind w:left="1437" w:hanging="360"/>
      </w:pPr>
      <w:rPr>
        <w:rFonts w:hint="default"/>
        <w:color w:val="2147ED" w:themeColor="accen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7E36EE3"/>
    <w:multiLevelType w:val="multilevel"/>
    <w:tmpl w:val="5B44D0D8"/>
    <w:lvl w:ilvl="0">
      <w:start w:val="1"/>
      <w:numFmt w:val="decimal"/>
      <w:pStyle w:val="Heading1Numbered"/>
      <w:suff w:val="space"/>
      <w:lvlText w:val="%1."/>
      <w:lvlJc w:val="left"/>
      <w:pPr>
        <w:ind w:left="454" w:hanging="454"/>
      </w:pPr>
      <w:rPr>
        <w:rFonts w:ascii="Arial Bold" w:hAnsi="Arial Bold" w:hint="default"/>
        <w:b/>
        <w:bCs w:val="0"/>
        <w:i w:val="0"/>
        <w:iCs w:val="0"/>
        <w:caps w:val="0"/>
        <w:smallCaps w:val="0"/>
        <w:strike w:val="0"/>
        <w:dstrike w:val="0"/>
        <w:outline w:val="0"/>
        <w:shadow w:val="0"/>
        <w:emboss w:val="0"/>
        <w:imprint w:val="0"/>
        <w:vanish w:val="0"/>
        <w:spacing w:val="0"/>
        <w:kern w:val="0"/>
        <w:position w:val="0"/>
        <w:sz w:val="40"/>
        <w:u w:val="none"/>
        <w:effect w:val="none"/>
        <w:vertAlign w:val="baseline"/>
        <w:em w:val="none"/>
        <w14:ligatures w14:val="none"/>
        <w14:numForm w14:val="default"/>
        <w14:numSpacing w14:val="default"/>
        <w14:stylisticSets/>
        <w14:cntxtAlts w14:val="0"/>
      </w:rPr>
    </w:lvl>
    <w:lvl w:ilvl="1">
      <w:start w:val="1"/>
      <w:numFmt w:val="decimal"/>
      <w:pStyle w:val="Heading2Numbered"/>
      <w:suff w:val="space"/>
      <w:lvlText w:val="%1.%2."/>
      <w:lvlJc w:val="left"/>
      <w:pPr>
        <w:ind w:left="567" w:hanging="567"/>
      </w:pPr>
      <w:rPr>
        <w:rFonts w:ascii="Arial Bold" w:hAnsi="Arial Bold" w:hint="default"/>
        <w:b/>
        <w:bCs w:val="0"/>
        <w:i w:val="0"/>
        <w:iCs w:val="0"/>
        <w:caps w:val="0"/>
        <w:smallCaps w:val="0"/>
        <w:strike w:val="0"/>
        <w:dstrike w:val="0"/>
        <w:outline w:val="0"/>
        <w:shadow w:val="0"/>
        <w:emboss w:val="0"/>
        <w:imprint w:val="0"/>
        <w:vanish w:val="0"/>
        <w:color w:val="auto"/>
        <w:spacing w:val="0"/>
        <w:kern w:val="0"/>
        <w:position w:val="0"/>
        <w:sz w:val="28"/>
        <w:u w:val="none"/>
        <w:effect w:val="none"/>
        <w:vertAlign w:val="baseline"/>
        <w:em w:val="none"/>
        <w14:ligatures w14:val="none"/>
        <w14:numForm w14:val="default"/>
        <w14:numSpacing w14:val="default"/>
        <w14:stylisticSets/>
        <w14:cntxtAlts w14:val="0"/>
      </w:rPr>
    </w:lvl>
    <w:lvl w:ilvl="2">
      <w:start w:val="1"/>
      <w:numFmt w:val="decimal"/>
      <w:pStyle w:val="Heading3Numbered"/>
      <w:suff w:val="space"/>
      <w:lvlText w:val="%1.%2.%3."/>
      <w:lvlJc w:val="left"/>
      <w:pPr>
        <w:ind w:left="624" w:hanging="624"/>
      </w:pPr>
      <w:rPr>
        <w:rFonts w:ascii="Arial Bold" w:hAnsi="Arial Bold" w:hint="default"/>
        <w:b/>
        <w:i w:val="0"/>
        <w:color w:val="2147ED" w:themeColor="accent1"/>
        <w:sz w:val="22"/>
      </w:rPr>
    </w:lvl>
    <w:lvl w:ilvl="3">
      <w:start w:val="1"/>
      <w:numFmt w:val="decimal"/>
      <w:pStyle w:val="Heading4Numbered"/>
      <w:suff w:val="space"/>
      <w:lvlText w:val="%1.%2.%3.%4."/>
      <w:lvlJc w:val="left"/>
      <w:pPr>
        <w:ind w:left="794" w:hanging="794"/>
      </w:pPr>
      <w:rPr>
        <w:rFonts w:ascii="Arial Bold" w:hAnsi="Arial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AD0010"/>
    <w:multiLevelType w:val="multilevel"/>
    <w:tmpl w:val="0DDABCE8"/>
    <w:styleLink w:val="CCBullets"/>
    <w:lvl w:ilvl="0">
      <w:start w:val="1"/>
      <w:numFmt w:val="bullet"/>
      <w:pStyle w:val="ListBullet"/>
      <w:lvlText w:val="&gt;"/>
      <w:lvlJc w:val="left"/>
      <w:pPr>
        <w:ind w:left="360" w:hanging="360"/>
      </w:pPr>
      <w:rPr>
        <w:rFonts w:ascii="Calibri" w:hAnsi="Calibri" w:hint="default"/>
        <w:b/>
        <w:i w:val="0"/>
        <w:color w:val="2147ED" w:themeColor="accent1"/>
      </w:rPr>
    </w:lvl>
    <w:lvl w:ilvl="1">
      <w:start w:val="1"/>
      <w:numFmt w:val="bullet"/>
      <w:lvlText w:val="-"/>
      <w:lvlJc w:val="left"/>
      <w:pPr>
        <w:tabs>
          <w:tab w:val="num" w:pos="720"/>
        </w:tabs>
        <w:ind w:left="720" w:hanging="363"/>
      </w:pPr>
      <w:rPr>
        <w:rFonts w:ascii="Arial Bold" w:hAnsi="Arial Bold" w:hint="default"/>
        <w:b/>
        <w:i w:val="0"/>
        <w:color w:val="80C437"/>
      </w:rPr>
    </w:lvl>
    <w:lvl w:ilvl="2">
      <w:start w:val="1"/>
      <w:numFmt w:val="bullet"/>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C07FEC"/>
    <w:multiLevelType w:val="multilevel"/>
    <w:tmpl w:val="19067A2C"/>
    <w:lvl w:ilvl="0">
      <w:start w:val="1"/>
      <w:numFmt w:val="decimal"/>
      <w:suff w:val="space"/>
      <w:lvlText w:val="Appendix %1:"/>
      <w:lvlJc w:val="left"/>
      <w:pPr>
        <w:ind w:left="0" w:firstLine="0"/>
      </w:pPr>
      <w:rPr>
        <w:rFonts w:ascii="Arial Bold" w:hAnsi="Arial Bold" w:hint="default"/>
        <w:b/>
        <w:i w:val="0"/>
        <w:color w:val="auto"/>
        <w:sz w:val="36"/>
      </w:rPr>
    </w:lvl>
    <w:lvl w:ilvl="1">
      <w:start w:val="1"/>
      <w:numFmt w:val="decimal"/>
      <w:pStyle w:val="AppendixH2"/>
      <w:suff w:val="space"/>
      <w:lvlText w:val="%1.%2."/>
      <w:lvlJc w:val="left"/>
      <w:pPr>
        <w:ind w:left="567" w:hanging="567"/>
      </w:pPr>
      <w:rPr>
        <w:rFonts w:ascii="Arial Bold" w:hAnsi="Arial Bold" w:hint="default"/>
        <w:b/>
        <w:i w:val="0"/>
        <w:color w:val="000000" w:themeColor="text1"/>
        <w:sz w:val="28"/>
      </w:rPr>
    </w:lvl>
    <w:lvl w:ilvl="2">
      <w:start w:val="1"/>
      <w:numFmt w:val="decimal"/>
      <w:pStyle w:val="AppendixH3"/>
      <w:suff w:val="space"/>
      <w:lvlText w:val="%1.%2.%3."/>
      <w:lvlJc w:val="left"/>
      <w:pPr>
        <w:ind w:left="0" w:firstLine="0"/>
      </w:pPr>
      <w:rPr>
        <w:rFonts w:ascii="Arial Bold" w:hAnsi="Arial Bold" w:hint="default"/>
        <w:b/>
        <w:i w:val="0"/>
        <w:caps w:val="0"/>
        <w:color w:val="2147ED" w:themeColor="accent1"/>
        <w:sz w:val="22"/>
        <w:szCs w:val="22"/>
      </w:rPr>
    </w:lvl>
    <w:lvl w:ilvl="3">
      <w:start w:val="1"/>
      <w:numFmt w:val="decimal"/>
      <w:suff w:val="space"/>
      <w:lvlText w:val="%1.%2.%3.%4."/>
      <w:lvlJc w:val="left"/>
      <w:pPr>
        <w:ind w:left="284" w:hanging="284"/>
      </w:pPr>
      <w:rPr>
        <w:rFonts w:ascii="Arial Bold" w:hAnsi="Arial Bold" w:hint="default"/>
        <w:b/>
        <w:i w:val="0"/>
        <w:color w:val="auto"/>
        <w:sz w:val="22"/>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23" w15:restartNumberingAfterBreak="0">
    <w:nsid w:val="64EC0842"/>
    <w:multiLevelType w:val="hybridMultilevel"/>
    <w:tmpl w:val="41D05CCE"/>
    <w:lvl w:ilvl="0" w:tplc="7B2E2CF4">
      <w:start w:val="1"/>
      <w:numFmt w:val="bullet"/>
      <w:pStyle w:val="Whitebullets"/>
      <w:lvlText w:val=""/>
      <w:lvlJc w:val="left"/>
      <w:pPr>
        <w:ind w:left="720" w:hanging="360"/>
      </w:pPr>
      <w:rPr>
        <w:rFonts w:ascii="Symbol" w:hAnsi="Symbol" w:hint="default"/>
        <w:color w:val="FFFFFF" w:themeColor="background1"/>
      </w:rPr>
    </w:lvl>
    <w:lvl w:ilvl="1" w:tplc="1C3C8D78" w:tentative="1">
      <w:start w:val="1"/>
      <w:numFmt w:val="bullet"/>
      <w:lvlText w:val="o"/>
      <w:lvlJc w:val="left"/>
      <w:pPr>
        <w:ind w:left="1440" w:hanging="360"/>
      </w:pPr>
      <w:rPr>
        <w:rFonts w:ascii="Courier New" w:hAnsi="Courier New" w:cs="Courier New" w:hint="default"/>
      </w:rPr>
    </w:lvl>
    <w:lvl w:ilvl="2" w:tplc="CF4ADF6E" w:tentative="1">
      <w:start w:val="1"/>
      <w:numFmt w:val="bullet"/>
      <w:lvlText w:val=""/>
      <w:lvlJc w:val="left"/>
      <w:pPr>
        <w:ind w:left="2160" w:hanging="360"/>
      </w:pPr>
      <w:rPr>
        <w:rFonts w:ascii="Wingdings" w:hAnsi="Wingdings" w:hint="default"/>
      </w:rPr>
    </w:lvl>
    <w:lvl w:ilvl="3" w:tplc="18CC941E" w:tentative="1">
      <w:start w:val="1"/>
      <w:numFmt w:val="bullet"/>
      <w:lvlText w:val=""/>
      <w:lvlJc w:val="left"/>
      <w:pPr>
        <w:ind w:left="2880" w:hanging="360"/>
      </w:pPr>
      <w:rPr>
        <w:rFonts w:ascii="Symbol" w:hAnsi="Symbol" w:hint="default"/>
      </w:rPr>
    </w:lvl>
    <w:lvl w:ilvl="4" w:tplc="A7BAF854" w:tentative="1">
      <w:start w:val="1"/>
      <w:numFmt w:val="bullet"/>
      <w:lvlText w:val="o"/>
      <w:lvlJc w:val="left"/>
      <w:pPr>
        <w:ind w:left="3600" w:hanging="360"/>
      </w:pPr>
      <w:rPr>
        <w:rFonts w:ascii="Courier New" w:hAnsi="Courier New" w:cs="Courier New" w:hint="default"/>
      </w:rPr>
    </w:lvl>
    <w:lvl w:ilvl="5" w:tplc="6F4C4CCC" w:tentative="1">
      <w:start w:val="1"/>
      <w:numFmt w:val="bullet"/>
      <w:lvlText w:val=""/>
      <w:lvlJc w:val="left"/>
      <w:pPr>
        <w:ind w:left="4320" w:hanging="360"/>
      </w:pPr>
      <w:rPr>
        <w:rFonts w:ascii="Wingdings" w:hAnsi="Wingdings" w:hint="default"/>
      </w:rPr>
    </w:lvl>
    <w:lvl w:ilvl="6" w:tplc="98A44806" w:tentative="1">
      <w:start w:val="1"/>
      <w:numFmt w:val="bullet"/>
      <w:lvlText w:val=""/>
      <w:lvlJc w:val="left"/>
      <w:pPr>
        <w:ind w:left="5040" w:hanging="360"/>
      </w:pPr>
      <w:rPr>
        <w:rFonts w:ascii="Symbol" w:hAnsi="Symbol" w:hint="default"/>
      </w:rPr>
    </w:lvl>
    <w:lvl w:ilvl="7" w:tplc="910E5DEA" w:tentative="1">
      <w:start w:val="1"/>
      <w:numFmt w:val="bullet"/>
      <w:lvlText w:val="o"/>
      <w:lvlJc w:val="left"/>
      <w:pPr>
        <w:ind w:left="5760" w:hanging="360"/>
      </w:pPr>
      <w:rPr>
        <w:rFonts w:ascii="Courier New" w:hAnsi="Courier New" w:cs="Courier New" w:hint="default"/>
      </w:rPr>
    </w:lvl>
    <w:lvl w:ilvl="8" w:tplc="57B88C56" w:tentative="1">
      <w:start w:val="1"/>
      <w:numFmt w:val="bullet"/>
      <w:lvlText w:val=""/>
      <w:lvlJc w:val="left"/>
      <w:pPr>
        <w:ind w:left="6480" w:hanging="360"/>
      </w:pPr>
      <w:rPr>
        <w:rFonts w:ascii="Wingdings" w:hAnsi="Wingdings" w:hint="default"/>
      </w:rPr>
    </w:lvl>
  </w:abstractNum>
  <w:abstractNum w:abstractNumId="24" w15:restartNumberingAfterBreak="0">
    <w:nsid w:val="671610BB"/>
    <w:multiLevelType w:val="multilevel"/>
    <w:tmpl w:val="1F42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501CA7"/>
    <w:multiLevelType w:val="hybridMultilevel"/>
    <w:tmpl w:val="6FF6AFDC"/>
    <w:lvl w:ilvl="0" w:tplc="33DC0D98">
      <w:start w:val="1"/>
      <w:numFmt w:val="decimal"/>
      <w:lvlText w:val="%1."/>
      <w:lvlJc w:val="left"/>
      <w:pPr>
        <w:ind w:left="785" w:hanging="360"/>
      </w:pPr>
      <w:rPr>
        <w:rFonts w:hint="default"/>
        <w:color w:val="2147ED" w:themeColor="accent1"/>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6" w15:restartNumberingAfterBreak="0">
    <w:nsid w:val="7D115073"/>
    <w:multiLevelType w:val="multilevel"/>
    <w:tmpl w:val="051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30722">
    <w:abstractNumId w:val="17"/>
  </w:num>
  <w:num w:numId="2" w16cid:durableId="634601397">
    <w:abstractNumId w:val="3"/>
  </w:num>
  <w:num w:numId="3" w16cid:durableId="309793720">
    <w:abstractNumId w:val="20"/>
  </w:num>
  <w:num w:numId="4" w16cid:durableId="1628470908">
    <w:abstractNumId w:val="5"/>
  </w:num>
  <w:num w:numId="5" w16cid:durableId="2030645253">
    <w:abstractNumId w:val="21"/>
  </w:num>
  <w:num w:numId="6" w16cid:durableId="192574851">
    <w:abstractNumId w:val="7"/>
  </w:num>
  <w:num w:numId="7" w16cid:durableId="556210381">
    <w:abstractNumId w:val="6"/>
  </w:num>
  <w:num w:numId="8" w16cid:durableId="1009797481">
    <w:abstractNumId w:val="4"/>
  </w:num>
  <w:num w:numId="9" w16cid:durableId="1113279672">
    <w:abstractNumId w:val="18"/>
  </w:num>
  <w:num w:numId="10" w16cid:durableId="1083797171">
    <w:abstractNumId w:val="1"/>
  </w:num>
  <w:num w:numId="11" w16cid:durableId="194391922">
    <w:abstractNumId w:val="16"/>
  </w:num>
  <w:num w:numId="12" w16cid:durableId="1010447375">
    <w:abstractNumId w:val="13"/>
  </w:num>
  <w:num w:numId="13" w16cid:durableId="1837958744">
    <w:abstractNumId w:val="8"/>
  </w:num>
  <w:num w:numId="14" w16cid:durableId="785348537">
    <w:abstractNumId w:val="23"/>
  </w:num>
  <w:num w:numId="15" w16cid:durableId="1848708503">
    <w:abstractNumId w:val="10"/>
  </w:num>
  <w:num w:numId="16" w16cid:durableId="905069085">
    <w:abstractNumId w:val="11"/>
  </w:num>
  <w:num w:numId="17" w16cid:durableId="1038437840">
    <w:abstractNumId w:val="22"/>
  </w:num>
  <w:num w:numId="18" w16cid:durableId="612057691">
    <w:abstractNumId w:val="12"/>
  </w:num>
  <w:num w:numId="19" w16cid:durableId="1101802444">
    <w:abstractNumId w:val="10"/>
    <w:lvlOverride w:ilvl="0">
      <w:startOverride w:val="1"/>
    </w:lvlOverride>
  </w:num>
  <w:num w:numId="20" w16cid:durableId="1429888510">
    <w:abstractNumId w:val="19"/>
  </w:num>
  <w:num w:numId="21" w16cid:durableId="1506632073">
    <w:abstractNumId w:val="2"/>
  </w:num>
  <w:num w:numId="22" w16cid:durableId="1923905619">
    <w:abstractNumId w:val="14"/>
  </w:num>
  <w:num w:numId="23" w16cid:durableId="1313371082">
    <w:abstractNumId w:val="9"/>
  </w:num>
  <w:num w:numId="24" w16cid:durableId="898436887">
    <w:abstractNumId w:val="15"/>
  </w:num>
  <w:num w:numId="25" w16cid:durableId="1773739611">
    <w:abstractNumId w:val="24"/>
  </w:num>
  <w:num w:numId="26" w16cid:durableId="2122646553">
    <w:abstractNumId w:val="26"/>
  </w:num>
  <w:num w:numId="27" w16cid:durableId="1470515611">
    <w:abstractNumId w:val="25"/>
  </w:num>
  <w:num w:numId="28" w16cid:durableId="1293513476">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01"/>
    <w:rsid w:val="00000C8D"/>
    <w:rsid w:val="000122E7"/>
    <w:rsid w:val="000136D7"/>
    <w:rsid w:val="00014B73"/>
    <w:rsid w:val="00032D2B"/>
    <w:rsid w:val="00040483"/>
    <w:rsid w:val="00042711"/>
    <w:rsid w:val="0006205A"/>
    <w:rsid w:val="000706D7"/>
    <w:rsid w:val="00073011"/>
    <w:rsid w:val="00075E27"/>
    <w:rsid w:val="00077922"/>
    <w:rsid w:val="00077D80"/>
    <w:rsid w:val="00080DCF"/>
    <w:rsid w:val="0009572D"/>
    <w:rsid w:val="000A3F2A"/>
    <w:rsid w:val="000C486E"/>
    <w:rsid w:val="000C7C4E"/>
    <w:rsid w:val="000D1C29"/>
    <w:rsid w:val="000D1D6B"/>
    <w:rsid w:val="000E1A40"/>
    <w:rsid w:val="000E5228"/>
    <w:rsid w:val="000F7644"/>
    <w:rsid w:val="0010384C"/>
    <w:rsid w:val="00104563"/>
    <w:rsid w:val="00113959"/>
    <w:rsid w:val="00115F7E"/>
    <w:rsid w:val="00117C62"/>
    <w:rsid w:val="00123D2B"/>
    <w:rsid w:val="00134F47"/>
    <w:rsid w:val="00135414"/>
    <w:rsid w:val="00135679"/>
    <w:rsid w:val="0013644C"/>
    <w:rsid w:val="0015367A"/>
    <w:rsid w:val="0015598D"/>
    <w:rsid w:val="001726E3"/>
    <w:rsid w:val="001726F1"/>
    <w:rsid w:val="00173D72"/>
    <w:rsid w:val="001830CB"/>
    <w:rsid w:val="00192C5F"/>
    <w:rsid w:val="00193396"/>
    <w:rsid w:val="001A707E"/>
    <w:rsid w:val="001B03DE"/>
    <w:rsid w:val="001B777B"/>
    <w:rsid w:val="001D63A7"/>
    <w:rsid w:val="001E03C5"/>
    <w:rsid w:val="001E2C94"/>
    <w:rsid w:val="001E4BFF"/>
    <w:rsid w:val="001E5FC4"/>
    <w:rsid w:val="001E7B8C"/>
    <w:rsid w:val="001F57B9"/>
    <w:rsid w:val="001F6C66"/>
    <w:rsid w:val="001F779A"/>
    <w:rsid w:val="00202288"/>
    <w:rsid w:val="00206F15"/>
    <w:rsid w:val="00215AF9"/>
    <w:rsid w:val="002175E9"/>
    <w:rsid w:val="00227D15"/>
    <w:rsid w:val="00246C3E"/>
    <w:rsid w:val="0025598B"/>
    <w:rsid w:val="002604C6"/>
    <w:rsid w:val="0026747D"/>
    <w:rsid w:val="00267C0D"/>
    <w:rsid w:val="00272E53"/>
    <w:rsid w:val="00281699"/>
    <w:rsid w:val="00292975"/>
    <w:rsid w:val="00295108"/>
    <w:rsid w:val="0029608A"/>
    <w:rsid w:val="002A17B2"/>
    <w:rsid w:val="002B06B3"/>
    <w:rsid w:val="002B677A"/>
    <w:rsid w:val="002C0070"/>
    <w:rsid w:val="002C0D92"/>
    <w:rsid w:val="002C6FE8"/>
    <w:rsid w:val="002D420D"/>
    <w:rsid w:val="002D49E1"/>
    <w:rsid w:val="002D7E02"/>
    <w:rsid w:val="002E3A46"/>
    <w:rsid w:val="002F7C4A"/>
    <w:rsid w:val="003006D7"/>
    <w:rsid w:val="00303AAB"/>
    <w:rsid w:val="00310633"/>
    <w:rsid w:val="00316DDE"/>
    <w:rsid w:val="00317861"/>
    <w:rsid w:val="003178D3"/>
    <w:rsid w:val="00320DE0"/>
    <w:rsid w:val="00326757"/>
    <w:rsid w:val="00330FB2"/>
    <w:rsid w:val="00337627"/>
    <w:rsid w:val="00342F3C"/>
    <w:rsid w:val="003444D2"/>
    <w:rsid w:val="00373207"/>
    <w:rsid w:val="00387AE9"/>
    <w:rsid w:val="00390CC2"/>
    <w:rsid w:val="003915CF"/>
    <w:rsid w:val="003A1722"/>
    <w:rsid w:val="003B0E9F"/>
    <w:rsid w:val="003D43B1"/>
    <w:rsid w:val="003D602D"/>
    <w:rsid w:val="003E5C41"/>
    <w:rsid w:val="003F70DF"/>
    <w:rsid w:val="00403A3D"/>
    <w:rsid w:val="0040478E"/>
    <w:rsid w:val="00405318"/>
    <w:rsid w:val="00406E4C"/>
    <w:rsid w:val="004110B1"/>
    <w:rsid w:val="00414449"/>
    <w:rsid w:val="0042782A"/>
    <w:rsid w:val="00427F22"/>
    <w:rsid w:val="00444142"/>
    <w:rsid w:val="00450820"/>
    <w:rsid w:val="00453BF8"/>
    <w:rsid w:val="004622F9"/>
    <w:rsid w:val="00466CF5"/>
    <w:rsid w:val="00467A14"/>
    <w:rsid w:val="004824B4"/>
    <w:rsid w:val="004905AA"/>
    <w:rsid w:val="004915E8"/>
    <w:rsid w:val="00494B0D"/>
    <w:rsid w:val="00496DA8"/>
    <w:rsid w:val="004A116E"/>
    <w:rsid w:val="004A3FC1"/>
    <w:rsid w:val="004A7048"/>
    <w:rsid w:val="004B57BC"/>
    <w:rsid w:val="004B6D30"/>
    <w:rsid w:val="004C023A"/>
    <w:rsid w:val="004C1C88"/>
    <w:rsid w:val="004C47F4"/>
    <w:rsid w:val="004C7F6A"/>
    <w:rsid w:val="004E6F00"/>
    <w:rsid w:val="0050096C"/>
    <w:rsid w:val="00511A37"/>
    <w:rsid w:val="0051428B"/>
    <w:rsid w:val="00530162"/>
    <w:rsid w:val="00544DAE"/>
    <w:rsid w:val="00554409"/>
    <w:rsid w:val="00566256"/>
    <w:rsid w:val="00572BFF"/>
    <w:rsid w:val="005730D6"/>
    <w:rsid w:val="00584854"/>
    <w:rsid w:val="005A1201"/>
    <w:rsid w:val="005B1E59"/>
    <w:rsid w:val="005B35BA"/>
    <w:rsid w:val="005C2F16"/>
    <w:rsid w:val="005C3174"/>
    <w:rsid w:val="005C75E0"/>
    <w:rsid w:val="005E18FF"/>
    <w:rsid w:val="005E1BE3"/>
    <w:rsid w:val="005E599E"/>
    <w:rsid w:val="005F012D"/>
    <w:rsid w:val="005F3C06"/>
    <w:rsid w:val="006002E6"/>
    <w:rsid w:val="00623B2A"/>
    <w:rsid w:val="00637F8A"/>
    <w:rsid w:val="006435B7"/>
    <w:rsid w:val="00647BFA"/>
    <w:rsid w:val="00662F80"/>
    <w:rsid w:val="00673CCB"/>
    <w:rsid w:val="00676526"/>
    <w:rsid w:val="00686909"/>
    <w:rsid w:val="00697333"/>
    <w:rsid w:val="006A0327"/>
    <w:rsid w:val="006A442F"/>
    <w:rsid w:val="006A6291"/>
    <w:rsid w:val="006A7F3F"/>
    <w:rsid w:val="006B30F0"/>
    <w:rsid w:val="006D02DE"/>
    <w:rsid w:val="006D55CD"/>
    <w:rsid w:val="006E1CAE"/>
    <w:rsid w:val="006E312B"/>
    <w:rsid w:val="006F1AE5"/>
    <w:rsid w:val="006F3011"/>
    <w:rsid w:val="006F464D"/>
    <w:rsid w:val="00702DF5"/>
    <w:rsid w:val="007036B4"/>
    <w:rsid w:val="00703FE0"/>
    <w:rsid w:val="00705A76"/>
    <w:rsid w:val="0070778C"/>
    <w:rsid w:val="00711B18"/>
    <w:rsid w:val="00712A01"/>
    <w:rsid w:val="00732A70"/>
    <w:rsid w:val="007613C3"/>
    <w:rsid w:val="00772EFD"/>
    <w:rsid w:val="007742B3"/>
    <w:rsid w:val="00782366"/>
    <w:rsid w:val="00784DAB"/>
    <w:rsid w:val="0078747D"/>
    <w:rsid w:val="00787C6A"/>
    <w:rsid w:val="00791D4F"/>
    <w:rsid w:val="00791F3A"/>
    <w:rsid w:val="0079410C"/>
    <w:rsid w:val="007B2B30"/>
    <w:rsid w:val="007B62BB"/>
    <w:rsid w:val="007C1234"/>
    <w:rsid w:val="007C47C1"/>
    <w:rsid w:val="007D0790"/>
    <w:rsid w:val="007E188E"/>
    <w:rsid w:val="007E3D46"/>
    <w:rsid w:val="007E552C"/>
    <w:rsid w:val="007F0586"/>
    <w:rsid w:val="007F13FB"/>
    <w:rsid w:val="00814913"/>
    <w:rsid w:val="00816026"/>
    <w:rsid w:val="00822B21"/>
    <w:rsid w:val="00831B53"/>
    <w:rsid w:val="0086021A"/>
    <w:rsid w:val="00862E9C"/>
    <w:rsid w:val="008635EA"/>
    <w:rsid w:val="00866523"/>
    <w:rsid w:val="00884177"/>
    <w:rsid w:val="00887A26"/>
    <w:rsid w:val="008A405C"/>
    <w:rsid w:val="008B0871"/>
    <w:rsid w:val="008B7058"/>
    <w:rsid w:val="008C33D2"/>
    <w:rsid w:val="008D7A2D"/>
    <w:rsid w:val="008E3A0A"/>
    <w:rsid w:val="008E4072"/>
    <w:rsid w:val="008E66C9"/>
    <w:rsid w:val="008F22A5"/>
    <w:rsid w:val="008F3A84"/>
    <w:rsid w:val="00900A6A"/>
    <w:rsid w:val="00915B26"/>
    <w:rsid w:val="009220AC"/>
    <w:rsid w:val="00922319"/>
    <w:rsid w:val="009347BB"/>
    <w:rsid w:val="00951745"/>
    <w:rsid w:val="00956085"/>
    <w:rsid w:val="00971024"/>
    <w:rsid w:val="009738ED"/>
    <w:rsid w:val="00984380"/>
    <w:rsid w:val="00984B66"/>
    <w:rsid w:val="00986D9D"/>
    <w:rsid w:val="00987F6E"/>
    <w:rsid w:val="0099083E"/>
    <w:rsid w:val="00990DD1"/>
    <w:rsid w:val="00995B48"/>
    <w:rsid w:val="009A3EA3"/>
    <w:rsid w:val="009A6F53"/>
    <w:rsid w:val="009B78B7"/>
    <w:rsid w:val="009C5230"/>
    <w:rsid w:val="009D17E7"/>
    <w:rsid w:val="009D3976"/>
    <w:rsid w:val="009E11AB"/>
    <w:rsid w:val="009E5283"/>
    <w:rsid w:val="009E5570"/>
    <w:rsid w:val="009F1AFC"/>
    <w:rsid w:val="009F716F"/>
    <w:rsid w:val="00A100E8"/>
    <w:rsid w:val="00A13FF6"/>
    <w:rsid w:val="00A217C5"/>
    <w:rsid w:val="00A21CD9"/>
    <w:rsid w:val="00A31419"/>
    <w:rsid w:val="00A33657"/>
    <w:rsid w:val="00A35C02"/>
    <w:rsid w:val="00A47C18"/>
    <w:rsid w:val="00A47D0D"/>
    <w:rsid w:val="00A51E62"/>
    <w:rsid w:val="00A55BDB"/>
    <w:rsid w:val="00A71646"/>
    <w:rsid w:val="00A732FA"/>
    <w:rsid w:val="00A73512"/>
    <w:rsid w:val="00A81687"/>
    <w:rsid w:val="00A817E9"/>
    <w:rsid w:val="00A81DA6"/>
    <w:rsid w:val="00A87958"/>
    <w:rsid w:val="00A943FA"/>
    <w:rsid w:val="00A949BB"/>
    <w:rsid w:val="00AA57BD"/>
    <w:rsid w:val="00AC685A"/>
    <w:rsid w:val="00AE5F22"/>
    <w:rsid w:val="00AF23AA"/>
    <w:rsid w:val="00AF26A5"/>
    <w:rsid w:val="00AF4A00"/>
    <w:rsid w:val="00B01C4E"/>
    <w:rsid w:val="00B03023"/>
    <w:rsid w:val="00B14B1F"/>
    <w:rsid w:val="00B22EF2"/>
    <w:rsid w:val="00B30960"/>
    <w:rsid w:val="00B3411D"/>
    <w:rsid w:val="00B349D3"/>
    <w:rsid w:val="00B362A8"/>
    <w:rsid w:val="00B42D3C"/>
    <w:rsid w:val="00B50C5E"/>
    <w:rsid w:val="00B529F4"/>
    <w:rsid w:val="00B52BFE"/>
    <w:rsid w:val="00B61A44"/>
    <w:rsid w:val="00B66A14"/>
    <w:rsid w:val="00B66BFF"/>
    <w:rsid w:val="00B76A28"/>
    <w:rsid w:val="00B76F49"/>
    <w:rsid w:val="00B90AC6"/>
    <w:rsid w:val="00B959DB"/>
    <w:rsid w:val="00BB3381"/>
    <w:rsid w:val="00BB4149"/>
    <w:rsid w:val="00BB5DC7"/>
    <w:rsid w:val="00BD5E0B"/>
    <w:rsid w:val="00BE24ED"/>
    <w:rsid w:val="00C01797"/>
    <w:rsid w:val="00C01915"/>
    <w:rsid w:val="00C01C65"/>
    <w:rsid w:val="00C026D4"/>
    <w:rsid w:val="00C0318C"/>
    <w:rsid w:val="00C04A5D"/>
    <w:rsid w:val="00C07FF4"/>
    <w:rsid w:val="00C21B77"/>
    <w:rsid w:val="00C325BC"/>
    <w:rsid w:val="00C4230B"/>
    <w:rsid w:val="00C47818"/>
    <w:rsid w:val="00C540C3"/>
    <w:rsid w:val="00C62017"/>
    <w:rsid w:val="00C763F0"/>
    <w:rsid w:val="00C770F4"/>
    <w:rsid w:val="00C775AE"/>
    <w:rsid w:val="00C83A68"/>
    <w:rsid w:val="00C904EE"/>
    <w:rsid w:val="00C94CFD"/>
    <w:rsid w:val="00C965AD"/>
    <w:rsid w:val="00CA5479"/>
    <w:rsid w:val="00CA5B82"/>
    <w:rsid w:val="00CA7203"/>
    <w:rsid w:val="00CC6045"/>
    <w:rsid w:val="00CD0430"/>
    <w:rsid w:val="00CE069D"/>
    <w:rsid w:val="00CE1392"/>
    <w:rsid w:val="00CE1637"/>
    <w:rsid w:val="00CE2BE1"/>
    <w:rsid w:val="00CE433E"/>
    <w:rsid w:val="00CF126B"/>
    <w:rsid w:val="00CF693C"/>
    <w:rsid w:val="00CF73A3"/>
    <w:rsid w:val="00D04943"/>
    <w:rsid w:val="00D1087C"/>
    <w:rsid w:val="00D213B1"/>
    <w:rsid w:val="00D24D77"/>
    <w:rsid w:val="00D25512"/>
    <w:rsid w:val="00D40D8C"/>
    <w:rsid w:val="00D41F53"/>
    <w:rsid w:val="00D51E29"/>
    <w:rsid w:val="00D6487A"/>
    <w:rsid w:val="00D656D2"/>
    <w:rsid w:val="00D662E2"/>
    <w:rsid w:val="00D9031F"/>
    <w:rsid w:val="00D903C9"/>
    <w:rsid w:val="00D92C36"/>
    <w:rsid w:val="00DA55CB"/>
    <w:rsid w:val="00DB19F7"/>
    <w:rsid w:val="00DD7870"/>
    <w:rsid w:val="00DF5DF6"/>
    <w:rsid w:val="00E062A6"/>
    <w:rsid w:val="00E13582"/>
    <w:rsid w:val="00E2094E"/>
    <w:rsid w:val="00E22063"/>
    <w:rsid w:val="00E231A3"/>
    <w:rsid w:val="00E45E06"/>
    <w:rsid w:val="00E566B6"/>
    <w:rsid w:val="00E66356"/>
    <w:rsid w:val="00E6786F"/>
    <w:rsid w:val="00E67E69"/>
    <w:rsid w:val="00E73130"/>
    <w:rsid w:val="00E73C21"/>
    <w:rsid w:val="00E81E48"/>
    <w:rsid w:val="00E84008"/>
    <w:rsid w:val="00E85FEB"/>
    <w:rsid w:val="00EA0F9B"/>
    <w:rsid w:val="00EB780C"/>
    <w:rsid w:val="00EC382A"/>
    <w:rsid w:val="00ED59C4"/>
    <w:rsid w:val="00EE1F12"/>
    <w:rsid w:val="00EE20C7"/>
    <w:rsid w:val="00EE3CC9"/>
    <w:rsid w:val="00EE417D"/>
    <w:rsid w:val="00F11F55"/>
    <w:rsid w:val="00F27999"/>
    <w:rsid w:val="00F43ECD"/>
    <w:rsid w:val="00F53468"/>
    <w:rsid w:val="00F56235"/>
    <w:rsid w:val="00F56335"/>
    <w:rsid w:val="00F770A5"/>
    <w:rsid w:val="00F844A6"/>
    <w:rsid w:val="00F84C23"/>
    <w:rsid w:val="00F95735"/>
    <w:rsid w:val="00FA00A5"/>
    <w:rsid w:val="00FB485B"/>
    <w:rsid w:val="00FC4B29"/>
    <w:rsid w:val="00FC69AB"/>
    <w:rsid w:val="00FC72DC"/>
    <w:rsid w:val="00FD3C2C"/>
    <w:rsid w:val="00FE141F"/>
    <w:rsid w:val="00FE26DE"/>
    <w:rsid w:val="00FE63E9"/>
    <w:rsid w:val="00FE7BEE"/>
    <w:rsid w:val="00FF2D1B"/>
    <w:rsid w:val="00FF7310"/>
    <w:rsid w:val="21F5A561"/>
    <w:rsid w:val="3812FBCB"/>
    <w:rsid w:val="3B7B3DF4"/>
    <w:rsid w:val="3BF9ABB4"/>
    <w:rsid w:val="3F795714"/>
    <w:rsid w:val="57B192BA"/>
    <w:rsid w:val="6C7E692E"/>
    <w:rsid w:val="7DF7E43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2442"/>
  <w15:chartTrackingRefBased/>
  <w15:docId w15:val="{ECDB6FB2-69B4-4263-A4E4-386097B7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12A01"/>
    <w:pPr>
      <w:spacing w:before="160" w:after="160" w:line="300" w:lineRule="atLeast"/>
    </w:pPr>
    <w:rPr>
      <w:rFonts w:ascii="Roboto" w:hAnsi="Roboto" w:cstheme="minorHAnsi"/>
      <w:sz w:val="20"/>
      <w:lang w:val="en-GB"/>
    </w:rPr>
  </w:style>
  <w:style w:type="paragraph" w:styleId="Heading1">
    <w:name w:val="heading 1"/>
    <w:basedOn w:val="Heading1Black"/>
    <w:next w:val="Normal"/>
    <w:link w:val="Heading1Char"/>
    <w:uiPriority w:val="9"/>
    <w:qFormat/>
    <w:rsid w:val="00D04943"/>
    <w:pPr>
      <w:outlineLvl w:val="0"/>
    </w:pPr>
  </w:style>
  <w:style w:type="paragraph" w:styleId="Heading2">
    <w:name w:val="heading 2"/>
    <w:basedOn w:val="Normal"/>
    <w:next w:val="Normal"/>
    <w:link w:val="Heading2Char"/>
    <w:uiPriority w:val="9"/>
    <w:qFormat/>
    <w:rsid w:val="00FC72DC"/>
    <w:pPr>
      <w:keepNext/>
      <w:keepLines/>
      <w:spacing w:before="480" w:after="120"/>
      <w:outlineLvl w:val="1"/>
    </w:pPr>
    <w:rPr>
      <w:rFonts w:ascii="Arial" w:eastAsiaTheme="minorEastAsia" w:hAnsi="Arial" w:cs="Arial"/>
      <w:b/>
      <w:color w:val="000000" w:themeColor="text1"/>
      <w:spacing w:val="-8"/>
      <w:sz w:val="28"/>
      <w:szCs w:val="100"/>
    </w:rPr>
  </w:style>
  <w:style w:type="paragraph" w:styleId="Heading3">
    <w:name w:val="heading 3"/>
    <w:basedOn w:val="Heading4"/>
    <w:next w:val="Normal"/>
    <w:link w:val="Heading3Char"/>
    <w:qFormat/>
    <w:rsid w:val="00FC72DC"/>
    <w:pPr>
      <w:outlineLvl w:val="2"/>
    </w:pPr>
    <w:rPr>
      <w:color w:val="2147ED" w:themeColor="accent1"/>
    </w:rPr>
  </w:style>
  <w:style w:type="paragraph" w:styleId="Heading4">
    <w:name w:val="heading 4"/>
    <w:basedOn w:val="Keytext"/>
    <w:next w:val="Normal"/>
    <w:link w:val="Heading4Char"/>
    <w:qFormat/>
    <w:rsid w:val="00FC72DC"/>
    <w:pPr>
      <w:spacing w:after="120"/>
      <w:outlineLvl w:val="3"/>
    </w:pPr>
    <w:rPr>
      <w:rFonts w:asciiTheme="majorHAnsi" w:hAnsiTheme="majorHAnsi" w:cstheme="majorHAnsi"/>
      <w:color w:val="auto"/>
    </w:rPr>
  </w:style>
  <w:style w:type="paragraph" w:styleId="Heading5">
    <w:name w:val="heading 5"/>
    <w:basedOn w:val="Normal"/>
    <w:next w:val="Normal"/>
    <w:link w:val="Heading5Char"/>
    <w:rsid w:val="00D04943"/>
    <w:pPr>
      <w:keepNext/>
      <w:keepLines/>
      <w:shd w:val="clear" w:color="auto" w:fill="003478"/>
      <w:spacing w:before="300"/>
      <w:outlineLvl w:val="4"/>
    </w:pPr>
    <w:rPr>
      <w:rFonts w:asciiTheme="majorHAnsi" w:eastAsiaTheme="majorEastAsia" w:hAnsiTheme="majorHAnsi" w:cstheme="majorHAnsi"/>
    </w:rPr>
  </w:style>
  <w:style w:type="paragraph" w:styleId="Heading6">
    <w:name w:val="heading 6"/>
    <w:aliases w:val="Appendix Heading"/>
    <w:basedOn w:val="Sectionheading"/>
    <w:next w:val="Normal"/>
    <w:link w:val="Heading6Char"/>
    <w:rsid w:val="00A71646"/>
    <w:pPr>
      <w:outlineLvl w:val="5"/>
    </w:pPr>
  </w:style>
  <w:style w:type="paragraph" w:styleId="Heading7">
    <w:name w:val="heading 7"/>
    <w:basedOn w:val="Normal"/>
    <w:next w:val="Normal"/>
    <w:link w:val="Heading7Char"/>
    <w:uiPriority w:val="9"/>
    <w:semiHidden/>
    <w:unhideWhenUsed/>
    <w:qFormat/>
    <w:rsid w:val="00D6487A"/>
    <w:pPr>
      <w:keepNext/>
      <w:keepLines/>
      <w:spacing w:before="40" w:after="0"/>
      <w:outlineLvl w:val="6"/>
    </w:pPr>
    <w:rPr>
      <w:rFonts w:asciiTheme="majorHAnsi" w:eastAsiaTheme="majorEastAsia" w:hAnsiTheme="majorHAnsi" w:cstheme="majorBidi"/>
      <w:i/>
      <w:iCs/>
      <w:color w:val="0A1F7C" w:themeColor="accent1" w:themeShade="7F"/>
    </w:rPr>
  </w:style>
  <w:style w:type="paragraph" w:styleId="Heading8">
    <w:name w:val="heading 8"/>
    <w:basedOn w:val="Normal"/>
    <w:next w:val="Normal"/>
    <w:link w:val="Heading8Char"/>
    <w:uiPriority w:val="9"/>
    <w:semiHidden/>
    <w:unhideWhenUsed/>
    <w:qFormat/>
    <w:rsid w:val="00712A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2A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
    <w:name w:val="Bullet List"/>
    <w:basedOn w:val="NoList"/>
    <w:uiPriority w:val="99"/>
    <w:rsid w:val="00A817E9"/>
    <w:pPr>
      <w:numPr>
        <w:numId w:val="1"/>
      </w:numPr>
    </w:pPr>
  </w:style>
  <w:style w:type="character" w:customStyle="1" w:styleId="Heading1Char">
    <w:name w:val="Heading 1 Char"/>
    <w:basedOn w:val="DefaultParagraphFont"/>
    <w:link w:val="Heading1"/>
    <w:uiPriority w:val="9"/>
    <w:rsid w:val="00D04943"/>
    <w:rPr>
      <w:rFonts w:ascii="Arial" w:eastAsiaTheme="minorEastAsia" w:hAnsi="Arial" w:cs="Arial"/>
      <w:b/>
      <w:color w:val="000000" w:themeColor="text1"/>
      <w:spacing w:val="-8"/>
      <w:sz w:val="40"/>
      <w:szCs w:val="100"/>
      <w:lang w:val="en-GB"/>
    </w:rPr>
  </w:style>
  <w:style w:type="character" w:customStyle="1" w:styleId="Heading2Char">
    <w:name w:val="Heading 2 Char"/>
    <w:basedOn w:val="DefaultParagraphFont"/>
    <w:link w:val="Heading2"/>
    <w:uiPriority w:val="9"/>
    <w:rsid w:val="00FC72DC"/>
    <w:rPr>
      <w:rFonts w:ascii="Arial" w:eastAsiaTheme="minorEastAsia" w:hAnsi="Arial" w:cs="Arial"/>
      <w:b/>
      <w:color w:val="000000" w:themeColor="text1"/>
      <w:spacing w:val="-8"/>
      <w:sz w:val="28"/>
      <w:szCs w:val="100"/>
      <w:lang w:val="en-GB"/>
    </w:rPr>
  </w:style>
  <w:style w:type="character" w:customStyle="1" w:styleId="Heading3Char">
    <w:name w:val="Heading 3 Char"/>
    <w:basedOn w:val="DefaultParagraphFont"/>
    <w:link w:val="Heading3"/>
    <w:rsid w:val="00FC72DC"/>
    <w:rPr>
      <w:rFonts w:asciiTheme="majorHAnsi" w:hAnsiTheme="majorHAnsi" w:cstheme="majorHAnsi"/>
      <w:b/>
      <w:color w:val="2147ED" w:themeColor="accent1"/>
      <w:sz w:val="22"/>
      <w:lang w:val="en-GB"/>
    </w:rPr>
  </w:style>
  <w:style w:type="character" w:customStyle="1" w:styleId="Heading4Char">
    <w:name w:val="Heading 4 Char"/>
    <w:basedOn w:val="DefaultParagraphFont"/>
    <w:link w:val="Heading4"/>
    <w:rsid w:val="00FC72DC"/>
    <w:rPr>
      <w:rFonts w:asciiTheme="majorHAnsi" w:hAnsiTheme="majorHAnsi" w:cstheme="majorHAnsi"/>
      <w:b/>
      <w:sz w:val="22"/>
      <w:lang w:val="en-GB"/>
    </w:rPr>
  </w:style>
  <w:style w:type="character" w:customStyle="1" w:styleId="Heading5Char">
    <w:name w:val="Heading 5 Char"/>
    <w:basedOn w:val="DefaultParagraphFont"/>
    <w:link w:val="Heading5"/>
    <w:rsid w:val="00D04943"/>
    <w:rPr>
      <w:rFonts w:asciiTheme="majorHAnsi" w:eastAsiaTheme="majorEastAsia" w:hAnsiTheme="majorHAnsi" w:cstheme="majorHAnsi"/>
      <w:sz w:val="20"/>
      <w:shd w:val="clear" w:color="auto" w:fill="003478"/>
      <w:lang w:val="en-GB"/>
    </w:rPr>
  </w:style>
  <w:style w:type="character" w:customStyle="1" w:styleId="Heading6Char">
    <w:name w:val="Heading 6 Char"/>
    <w:aliases w:val="Appendix Heading Char"/>
    <w:basedOn w:val="DefaultParagraphFont"/>
    <w:link w:val="Heading6"/>
    <w:rsid w:val="00A71646"/>
    <w:rPr>
      <w:rFonts w:ascii="Arial Bold" w:eastAsiaTheme="minorEastAsia" w:hAnsi="Arial Bold" w:cs="Arial"/>
      <w:b/>
      <w:caps/>
      <w:color w:val="2147ED" w:themeColor="accent1"/>
      <w:spacing w:val="8"/>
      <w:sz w:val="22"/>
      <w:szCs w:val="100"/>
      <w:lang w:val="en-GB"/>
    </w:rPr>
  </w:style>
  <w:style w:type="paragraph" w:styleId="List">
    <w:name w:val="List"/>
    <w:basedOn w:val="Normal"/>
    <w:uiPriority w:val="1"/>
    <w:semiHidden/>
    <w:unhideWhenUsed/>
    <w:rsid w:val="00A71646"/>
    <w:pPr>
      <w:spacing w:before="100"/>
      <w:ind w:left="284" w:hanging="284"/>
    </w:pPr>
  </w:style>
  <w:style w:type="paragraph" w:styleId="List2">
    <w:name w:val="List 2"/>
    <w:basedOn w:val="Normal"/>
    <w:uiPriority w:val="1"/>
    <w:semiHidden/>
    <w:unhideWhenUsed/>
    <w:rsid w:val="00A71646"/>
    <w:pPr>
      <w:ind w:left="567"/>
    </w:pPr>
  </w:style>
  <w:style w:type="paragraph" w:styleId="List3">
    <w:name w:val="List 3"/>
    <w:basedOn w:val="Normal"/>
    <w:uiPriority w:val="1"/>
    <w:semiHidden/>
    <w:unhideWhenUsed/>
    <w:rsid w:val="00A71646"/>
    <w:pPr>
      <w:ind w:left="851"/>
    </w:pPr>
  </w:style>
  <w:style w:type="paragraph" w:styleId="List4">
    <w:name w:val="List 4"/>
    <w:basedOn w:val="Normal"/>
    <w:uiPriority w:val="1"/>
    <w:semiHidden/>
    <w:unhideWhenUsed/>
    <w:rsid w:val="00A71646"/>
    <w:pPr>
      <w:ind w:left="1134"/>
    </w:pPr>
  </w:style>
  <w:style w:type="paragraph" w:styleId="List5">
    <w:name w:val="List 5"/>
    <w:basedOn w:val="Normal"/>
    <w:uiPriority w:val="1"/>
    <w:semiHidden/>
    <w:unhideWhenUsed/>
    <w:rsid w:val="00A71646"/>
    <w:pPr>
      <w:ind w:left="1418"/>
    </w:pPr>
  </w:style>
  <w:style w:type="paragraph" w:styleId="ListBullet">
    <w:name w:val="List Bullet"/>
    <w:basedOn w:val="Normal"/>
    <w:uiPriority w:val="99"/>
    <w:qFormat/>
    <w:rsid w:val="00D04943"/>
    <w:pPr>
      <w:numPr>
        <w:numId w:val="3"/>
      </w:numPr>
      <w:contextualSpacing/>
    </w:pPr>
  </w:style>
  <w:style w:type="paragraph" w:styleId="ListBullet2">
    <w:name w:val="List Bullet 2"/>
    <w:basedOn w:val="Normal"/>
    <w:qFormat/>
    <w:rsid w:val="00D04943"/>
    <w:pPr>
      <w:numPr>
        <w:numId w:val="21"/>
      </w:numPr>
      <w:ind w:left="357" w:hanging="357"/>
      <w:contextualSpacing/>
    </w:pPr>
  </w:style>
  <w:style w:type="paragraph" w:styleId="ListContinue">
    <w:name w:val="List Continue"/>
    <w:basedOn w:val="Normal"/>
    <w:qFormat/>
    <w:rsid w:val="00A71646"/>
    <w:pPr>
      <w:ind w:left="357"/>
      <w:contextualSpacing/>
    </w:pPr>
  </w:style>
  <w:style w:type="paragraph" w:styleId="ListContinue2">
    <w:name w:val="List Continue 2"/>
    <w:basedOn w:val="Normal"/>
    <w:qFormat/>
    <w:rsid w:val="00A71646"/>
    <w:pPr>
      <w:ind w:left="720"/>
      <w:contextualSpacing/>
    </w:pPr>
  </w:style>
  <w:style w:type="paragraph" w:styleId="ListContinue3">
    <w:name w:val="List Continue 3"/>
    <w:basedOn w:val="Normal"/>
    <w:qFormat/>
    <w:rsid w:val="00A71646"/>
    <w:pPr>
      <w:ind w:left="1077"/>
      <w:contextualSpacing/>
    </w:pPr>
  </w:style>
  <w:style w:type="paragraph" w:styleId="ListNumber">
    <w:name w:val="List Number"/>
    <w:basedOn w:val="Normal"/>
    <w:link w:val="ListNumberChar"/>
    <w:qFormat/>
    <w:rsid w:val="00A71646"/>
    <w:pPr>
      <w:numPr>
        <w:numId w:val="11"/>
      </w:numPr>
    </w:pPr>
  </w:style>
  <w:style w:type="paragraph" w:styleId="ListNumber2">
    <w:name w:val="List Number 2"/>
    <w:basedOn w:val="Normal"/>
    <w:qFormat/>
    <w:rsid w:val="00A71646"/>
    <w:pPr>
      <w:numPr>
        <w:numId w:val="8"/>
      </w:numPr>
    </w:pPr>
  </w:style>
  <w:style w:type="paragraph" w:styleId="ListNumber3">
    <w:name w:val="List Number 3"/>
    <w:basedOn w:val="Normal"/>
    <w:qFormat/>
    <w:rsid w:val="00A71646"/>
    <w:pPr>
      <w:numPr>
        <w:numId w:val="9"/>
      </w:numPr>
      <w:spacing w:after="480"/>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7E3D46"/>
    <w:pPr>
      <w:numPr>
        <w:ilvl w:val="1"/>
      </w:numPr>
      <w:spacing w:before="360" w:after="700"/>
    </w:pPr>
    <w:rPr>
      <w:rFonts w:ascii="Arial" w:eastAsiaTheme="minorEastAsia" w:hAnsi="Arial" w:cs="Arial"/>
      <w:b/>
      <w:color w:val="000000" w:themeColor="text1"/>
      <w:spacing w:val="-8"/>
      <w:sz w:val="100"/>
      <w:szCs w:val="100"/>
    </w:rPr>
  </w:style>
  <w:style w:type="character" w:customStyle="1" w:styleId="SubtitleChar">
    <w:name w:val="Subtitle Char"/>
    <w:basedOn w:val="DefaultParagraphFont"/>
    <w:link w:val="Subtitle"/>
    <w:rsid w:val="007E3D46"/>
    <w:rPr>
      <w:rFonts w:ascii="Arial" w:eastAsiaTheme="minorEastAsia" w:hAnsi="Arial" w:cs="Arial"/>
      <w:b/>
      <w:color w:val="000000" w:themeColor="text1"/>
      <w:spacing w:val="-8"/>
      <w:sz w:val="100"/>
      <w:szCs w:val="100"/>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Subtitle"/>
    <w:next w:val="Normal"/>
    <w:link w:val="TitleChar"/>
    <w:uiPriority w:val="10"/>
    <w:qFormat/>
    <w:rsid w:val="00B61A44"/>
  </w:style>
  <w:style w:type="character" w:customStyle="1" w:styleId="TitleChar">
    <w:name w:val="Title Char"/>
    <w:basedOn w:val="DefaultParagraphFont"/>
    <w:link w:val="Title"/>
    <w:uiPriority w:val="10"/>
    <w:rsid w:val="00B61A44"/>
    <w:rPr>
      <w:rFonts w:ascii="Arial" w:eastAsiaTheme="minorEastAsia" w:hAnsi="Arial" w:cs="Arial"/>
      <w:b/>
      <w:color w:val="000000" w:themeColor="text1"/>
      <w:spacing w:val="-8"/>
      <w:sz w:val="100"/>
      <w:szCs w:val="100"/>
      <w:lang w:val="en-GB"/>
    </w:rPr>
  </w:style>
  <w:style w:type="paragraph" w:styleId="TOC1">
    <w:name w:val="toc 1"/>
    <w:basedOn w:val="Normal"/>
    <w:next w:val="Normal"/>
    <w:link w:val="TOC1Char"/>
    <w:uiPriority w:val="39"/>
    <w:unhideWhenUsed/>
    <w:rsid w:val="00C026D4"/>
    <w:pPr>
      <w:tabs>
        <w:tab w:val="right" w:leader="dot" w:pos="9027"/>
      </w:tabs>
      <w:spacing w:after="140"/>
    </w:pPr>
    <w:rPr>
      <w:rFonts w:ascii="Arial" w:hAnsi="Arial"/>
      <w:b/>
      <w:color w:val="2147ED" w:themeColor="accent1"/>
      <w:sz w:val="22"/>
    </w:rPr>
  </w:style>
  <w:style w:type="paragraph" w:styleId="TOC2">
    <w:name w:val="toc 2"/>
    <w:basedOn w:val="Normal"/>
    <w:next w:val="Normal"/>
    <w:uiPriority w:val="39"/>
    <w:unhideWhenUsed/>
    <w:rsid w:val="00C026D4"/>
    <w:pPr>
      <w:tabs>
        <w:tab w:val="right" w:leader="dot" w:pos="9027"/>
      </w:tabs>
      <w:spacing w:after="140"/>
    </w:pPr>
    <w:rPr>
      <w:rFonts w:ascii="Arial" w:hAnsi="Arial"/>
      <w:b/>
      <w:sz w:val="22"/>
    </w:rPr>
  </w:style>
  <w:style w:type="paragraph" w:styleId="TOC3">
    <w:name w:val="toc 3"/>
    <w:basedOn w:val="Normal"/>
    <w:next w:val="Normal"/>
    <w:uiPriority w:val="39"/>
    <w:unhideWhenUsed/>
    <w:rsid w:val="00C026D4"/>
    <w:pPr>
      <w:tabs>
        <w:tab w:val="left" w:pos="567"/>
        <w:tab w:val="right" w:leader="dot" w:pos="9044"/>
      </w:tabs>
      <w:spacing w:after="100"/>
      <w:ind w:left="567"/>
    </w:pPr>
    <w:rPr>
      <w:rFonts w:ascii="Arial" w:hAnsi="Arial"/>
      <w:b/>
      <w:color w:val="000000" w:themeColor="text1"/>
      <w:sz w:val="22"/>
    </w:rPr>
  </w:style>
  <w:style w:type="paragraph" w:customStyle="1" w:styleId="BodyTextNoSpacing">
    <w:name w:val="Body Text No Spacing"/>
    <w:basedOn w:val="Normal"/>
    <w:qFormat/>
    <w:rsid w:val="000E1A40"/>
  </w:style>
  <w:style w:type="paragraph" w:styleId="TOCHeading">
    <w:name w:val="TOC Heading"/>
    <w:basedOn w:val="Heading1"/>
    <w:next w:val="Normal"/>
    <w:link w:val="TOCHeadingChar"/>
    <w:uiPriority w:val="39"/>
    <w:qFormat/>
    <w:rsid w:val="007E552C"/>
    <w:pPr>
      <w:outlineLvl w:val="9"/>
    </w:pPr>
    <w:rPr>
      <w:b w:val="0"/>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Normal"/>
    <w:qFormat/>
    <w:rsid w:val="00FC72DC"/>
    <w:pPr>
      <w:numPr>
        <w:numId w:val="20"/>
      </w:numPr>
      <w:outlineLvl w:val="1"/>
    </w:pPr>
  </w:style>
  <w:style w:type="paragraph" w:customStyle="1" w:styleId="Heading2Numbered">
    <w:name w:val="Heading 2 Numbered"/>
    <w:basedOn w:val="Heading2"/>
    <w:next w:val="Normal"/>
    <w:qFormat/>
    <w:rsid w:val="00FC72DC"/>
    <w:pPr>
      <w:numPr>
        <w:ilvl w:val="1"/>
        <w:numId w:val="20"/>
      </w:numPr>
      <w:outlineLvl w:val="2"/>
    </w:pPr>
  </w:style>
  <w:style w:type="paragraph" w:customStyle="1" w:styleId="Heading3Numbered">
    <w:name w:val="Heading 3 Numbered"/>
    <w:basedOn w:val="Heading3"/>
    <w:next w:val="Normal"/>
    <w:qFormat/>
    <w:rsid w:val="00FC72DC"/>
    <w:pPr>
      <w:numPr>
        <w:ilvl w:val="2"/>
        <w:numId w:val="20"/>
      </w:numPr>
      <w:outlineLvl w:val="3"/>
    </w:pPr>
  </w:style>
  <w:style w:type="paragraph" w:customStyle="1" w:styleId="Heading4Numbered">
    <w:name w:val="Heading 4 Numbered"/>
    <w:basedOn w:val="Heading4"/>
    <w:next w:val="Normal"/>
    <w:qFormat/>
    <w:rsid w:val="00FC72DC"/>
    <w:pPr>
      <w:numPr>
        <w:ilvl w:val="3"/>
        <w:numId w:val="20"/>
      </w:numPr>
      <w:outlineLvl w:val="4"/>
    </w:pPr>
  </w:style>
  <w:style w:type="numbering" w:customStyle="1" w:styleId="CCHeadings">
    <w:name w:val="CC Headings"/>
    <w:basedOn w:val="NoList"/>
    <w:uiPriority w:val="99"/>
    <w:rsid w:val="009E5283"/>
    <w:pPr>
      <w:numPr>
        <w:numId w:val="13"/>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rsid w:val="004A7048"/>
    <w:pPr>
      <w:spacing w:before="120" w:after="270"/>
    </w:pPr>
    <w:rPr>
      <w:color w:val="000000" w:themeColor="text1"/>
    </w:rPr>
  </w:style>
  <w:style w:type="paragraph" w:customStyle="1" w:styleId="AuthorTitle">
    <w:name w:val="Author Title"/>
    <w:basedOn w:val="AuthorEmail"/>
    <w:next w:val="AuthorEmail"/>
    <w:rsid w:val="007E552C"/>
    <w:pPr>
      <w:spacing w:after="0"/>
    </w:pPr>
  </w:style>
  <w:style w:type="paragraph" w:customStyle="1" w:styleId="AuthorName">
    <w:name w:val="Author Name"/>
    <w:basedOn w:val="Normal"/>
    <w:next w:val="AuthorTitle"/>
    <w:rsid w:val="004A7048"/>
    <w:pPr>
      <w:outlineLvl w:val="3"/>
    </w:pPr>
    <w:rPr>
      <w:rFonts w:cs="DINOT-Bold"/>
      <w:b/>
      <w:color w:val="000000" w:themeColor="text1"/>
    </w:rPr>
  </w:style>
  <w:style w:type="character" w:styleId="Hyperlink">
    <w:name w:val="Hyperlink"/>
    <w:basedOn w:val="DefaultParagraphFont"/>
    <w:uiPriority w:val="99"/>
    <w:unhideWhenUsed/>
    <w:rsid w:val="00D04943"/>
    <w:rPr>
      <w:color w:val="00007F" w:themeColor="accent4"/>
      <w:u w:val="single"/>
    </w:rPr>
  </w:style>
  <w:style w:type="paragraph" w:customStyle="1" w:styleId="Heading1Black">
    <w:name w:val="Heading 1 Black"/>
    <w:basedOn w:val="Heading2"/>
    <w:next w:val="Normal"/>
    <w:link w:val="Heading1BlackChar"/>
    <w:qFormat/>
    <w:rsid w:val="004905AA"/>
    <w:pPr>
      <w:spacing w:before="240" w:after="240"/>
    </w:pPr>
    <w:rPr>
      <w:sz w:val="40"/>
    </w:rPr>
  </w:style>
  <w:style w:type="paragraph" w:customStyle="1" w:styleId="TOCHeading2">
    <w:name w:val="TOC Heading 2"/>
    <w:basedOn w:val="TOCHeading"/>
    <w:next w:val="Normal"/>
    <w:qFormat/>
    <w:rsid w:val="00317861"/>
    <w:pPr>
      <w:spacing w:before="700" w:after="400"/>
    </w:pPr>
    <w:rPr>
      <w:b/>
      <w:sz w:val="36"/>
    </w:rPr>
  </w:style>
  <w:style w:type="paragraph" w:styleId="Caption">
    <w:name w:val="caption"/>
    <w:basedOn w:val="Normal"/>
    <w:next w:val="Normal"/>
    <w:link w:val="CaptionChar"/>
    <w:unhideWhenUsed/>
    <w:qFormat/>
    <w:rsid w:val="00E6786F"/>
    <w:pPr>
      <w:spacing w:before="120" w:line="280" w:lineRule="atLeast"/>
    </w:pPr>
    <w:rPr>
      <w:rFonts w:asciiTheme="majorHAnsi" w:hAnsiTheme="majorHAnsi" w:cstheme="majorHAnsi"/>
      <w:b/>
      <w:iCs/>
      <w:szCs w:val="18"/>
    </w:rPr>
  </w:style>
  <w:style w:type="paragraph" w:styleId="TableofFigures">
    <w:name w:val="table of figures"/>
    <w:basedOn w:val="Normal"/>
    <w:next w:val="Normal"/>
    <w:uiPriority w:val="99"/>
    <w:unhideWhenUsed/>
    <w:rsid w:val="00C026D4"/>
    <w:pPr>
      <w:tabs>
        <w:tab w:val="right" w:leader="dot" w:pos="9027"/>
      </w:tabs>
      <w:spacing w:after="140"/>
    </w:pPr>
    <w:rPr>
      <w:rFonts w:ascii="Arial" w:hAnsi="Arial"/>
      <w:b/>
      <w:noProof/>
      <w:sz w:val="22"/>
    </w:rPr>
  </w:style>
  <w:style w:type="paragraph" w:styleId="TOC6">
    <w:name w:val="toc 6"/>
    <w:basedOn w:val="Normal"/>
    <w:next w:val="Normal"/>
    <w:autoRedefine/>
    <w:uiPriority w:val="39"/>
    <w:unhideWhenUsed/>
    <w:rsid w:val="00D6487A"/>
    <w:pPr>
      <w:tabs>
        <w:tab w:val="right" w:leader="dot" w:pos="9027"/>
      </w:tabs>
      <w:ind w:left="454"/>
    </w:pPr>
    <w:rPr>
      <w:rFonts w:ascii="Arial" w:hAnsi="Arial"/>
      <w:color w:val="000000" w:themeColor="text1"/>
    </w:rPr>
  </w:style>
  <w:style w:type="paragraph" w:customStyle="1" w:styleId="BackPageURL">
    <w:name w:val="Back Page URL"/>
    <w:basedOn w:val="Normal"/>
    <w:rsid w:val="00A71646"/>
    <w:rPr>
      <w:rFonts w:asciiTheme="majorHAnsi" w:hAnsiTheme="majorHAnsi"/>
      <w:b/>
      <w:color w:val="2147ED" w:themeColor="accent1"/>
      <w:sz w:val="24"/>
    </w:rPr>
  </w:style>
  <w:style w:type="paragraph" w:customStyle="1" w:styleId="BackPageTel">
    <w:name w:val="Back Page Tel"/>
    <w:basedOn w:val="Normal"/>
    <w:rsid w:val="00D04943"/>
    <w:rPr>
      <w:b/>
    </w:rPr>
  </w:style>
  <w:style w:type="table" w:customStyle="1" w:styleId="CarbonTrustTable">
    <w:name w:val="Carbon Trust Table"/>
    <w:basedOn w:val="TableNormal"/>
    <w:uiPriority w:val="99"/>
    <w:rsid w:val="000F7644"/>
    <w:pPr>
      <w:spacing w:line="240" w:lineRule="auto"/>
    </w:pPr>
    <w:rPr>
      <w:rFonts w:ascii="Roboto" w:hAnsi="Roboto"/>
      <w:sz w:val="20"/>
    </w:r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57" w:type="dxa"/>
        <w:bottom w:w="57" w:type="dxa"/>
      </w:tblCellMar>
    </w:tblPr>
    <w:tblStylePr w:type="firstRow">
      <w:tblPr/>
      <w:tcPr>
        <w:shd w:val="clear" w:color="auto" w:fill="000000"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Normal"/>
    <w:qFormat/>
    <w:rsid w:val="00A71646"/>
    <w:pPr>
      <w:framePr w:hSpace="180" w:wrap="around" w:vAnchor="text" w:hAnchor="text" w:y="45"/>
      <w:spacing w:beforeLines="40" w:before="96" w:afterLines="40" w:after="96" w:line="240" w:lineRule="exact"/>
    </w:pPr>
  </w:style>
  <w:style w:type="paragraph" w:customStyle="1" w:styleId="TableTitle">
    <w:name w:val="Table Title"/>
    <w:basedOn w:val="TableText"/>
    <w:next w:val="TableText"/>
    <w:qFormat/>
    <w:rsid w:val="00317861"/>
    <w:pPr>
      <w:keepNext/>
      <w:keepLines/>
      <w:framePr w:wrap="around"/>
      <w:spacing w:before="40" w:after="40"/>
    </w:pPr>
    <w:rPr>
      <w:b/>
      <w:color w:val="000000"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000000" w:themeFill="text1"/>
      <w:vAlign w:val="center"/>
    </w:tcPr>
  </w:style>
  <w:style w:type="paragraph" w:styleId="Quote">
    <w:name w:val="Quote"/>
    <w:basedOn w:val="Normal"/>
    <w:next w:val="Normal"/>
    <w:link w:val="QuoteChar"/>
    <w:uiPriority w:val="29"/>
    <w:rsid w:val="00D04943"/>
    <w:pPr>
      <w:spacing w:before="360" w:after="120"/>
      <w:outlineLvl w:val="3"/>
    </w:pPr>
    <w:rPr>
      <w:rFonts w:asciiTheme="majorHAnsi" w:hAnsiTheme="majorHAnsi" w:cstheme="majorHAnsi"/>
      <w:b/>
      <w:color w:val="2147ED" w:themeColor="accent1"/>
      <w:sz w:val="22"/>
    </w:rPr>
  </w:style>
  <w:style w:type="character" w:customStyle="1" w:styleId="QuoteChar">
    <w:name w:val="Quote Char"/>
    <w:basedOn w:val="DefaultParagraphFont"/>
    <w:link w:val="Quote"/>
    <w:uiPriority w:val="29"/>
    <w:rsid w:val="00E6786F"/>
    <w:rPr>
      <w:rFonts w:asciiTheme="majorHAnsi" w:hAnsiTheme="majorHAnsi" w:cstheme="majorHAnsi"/>
      <w:b/>
      <w:color w:val="2147ED" w:themeColor="accent1"/>
      <w:sz w:val="22"/>
      <w:lang w:val="en-GB"/>
    </w:rPr>
  </w:style>
  <w:style w:type="paragraph" w:styleId="ListBullet3">
    <w:name w:val="List Bullet 3"/>
    <w:basedOn w:val="ListBullet2"/>
    <w:qFormat/>
    <w:rsid w:val="00D04943"/>
    <w:pPr>
      <w:numPr>
        <w:ilvl w:val="2"/>
      </w:numPr>
      <w:ind w:left="924" w:hanging="357"/>
    </w:pPr>
  </w:style>
  <w:style w:type="paragraph" w:customStyle="1" w:styleId="TOFtitle">
    <w:name w:val="TOF title"/>
    <w:basedOn w:val="TOCHeading"/>
    <w:link w:val="TOFtitleChar"/>
    <w:qFormat/>
    <w:rsid w:val="00317861"/>
    <w:rPr>
      <w:b/>
    </w:rPr>
  </w:style>
  <w:style w:type="paragraph" w:customStyle="1" w:styleId="TOCwhite">
    <w:name w:val="TOC white"/>
    <w:basedOn w:val="TOC1"/>
    <w:link w:val="TOCwhiteChar"/>
    <w:qFormat/>
    <w:rsid w:val="00317861"/>
    <w:pPr>
      <w:spacing w:before="120" w:after="120"/>
    </w:pPr>
    <w:rPr>
      <w:rFonts w:cs="DINOT-Bold"/>
      <w:b w:val="0"/>
      <w:noProof/>
    </w:rPr>
  </w:style>
  <w:style w:type="character" w:customStyle="1" w:styleId="TOCHeadingChar">
    <w:name w:val="TOC Heading Char"/>
    <w:basedOn w:val="Heading1Char"/>
    <w:link w:val="TOCHeading"/>
    <w:rsid w:val="007E552C"/>
    <w:rPr>
      <w:rFonts w:ascii="Plantin Std" w:eastAsiaTheme="majorEastAsia" w:hAnsi="Plantin Std" w:cstheme="majorBidi"/>
      <w:b w:val="0"/>
      <w:color w:val="000000" w:themeColor="text1"/>
      <w:spacing w:val="-8"/>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color w:val="000000" w:themeColor="text1"/>
      <w:spacing w:val="-8"/>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C026D4"/>
    <w:rPr>
      <w:rFonts w:ascii="Arial" w:hAnsi="Arial" w:cstheme="minorHAnsi"/>
      <w:b/>
      <w:color w:val="2147ED" w:themeColor="accent1"/>
      <w:sz w:val="22"/>
      <w:lang w:val="en-GB"/>
    </w:rPr>
  </w:style>
  <w:style w:type="character" w:customStyle="1" w:styleId="TOCwhiteChar">
    <w:name w:val="TOC white Char"/>
    <w:basedOn w:val="TOC1Char"/>
    <w:link w:val="TOCwhite"/>
    <w:rsid w:val="00317861"/>
    <w:rPr>
      <w:rFonts w:ascii="Roboto" w:hAnsi="Roboto" w:cs="DINOT-Bold"/>
      <w:b w:val="0"/>
      <w:noProof/>
      <w:color w:val="000000" w:themeColor="text1"/>
      <w:sz w:val="22"/>
      <w:lang w:val="en-GB"/>
    </w:rPr>
  </w:style>
  <w:style w:type="paragraph" w:styleId="FootnoteText">
    <w:name w:val="footnote text"/>
    <w:basedOn w:val="Normal"/>
    <w:link w:val="FootnoteTextChar"/>
    <w:uiPriority w:val="99"/>
    <w:semiHidden/>
    <w:unhideWhenUsed/>
    <w:rsid w:val="002D420D"/>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2D420D"/>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2D420D"/>
    <w:pPr>
      <w:numPr>
        <w:numId w:val="6"/>
      </w:numPr>
      <w:ind w:left="850" w:hanging="425"/>
    </w:pPr>
    <w:rPr>
      <w:rFonts w:asciiTheme="minorHAnsi" w:hAnsiTheme="minorHAnsi"/>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Legal-Level2">
    <w:name w:val="Numbered paragraph (Legal) - Level 2"/>
    <w:basedOn w:val="Normal"/>
    <w:link w:val="NumberedparagraphLegal-Level2Char"/>
    <w:rsid w:val="002D420D"/>
    <w:pPr>
      <w:numPr>
        <w:ilvl w:val="1"/>
        <w:numId w:val="7"/>
      </w:numPr>
      <w:ind w:left="851" w:hanging="851"/>
    </w:pPr>
    <w:rPr>
      <w:rFonts w:asciiTheme="minorHAnsi" w:hAnsiTheme="minorHAnsi"/>
      <w:szCs w:val="22"/>
    </w:rPr>
  </w:style>
  <w:style w:type="paragraph" w:customStyle="1" w:styleId="NumberedparagraphLegal-Level3">
    <w:name w:val="Numbered paragraph (Legal) - Level 3"/>
    <w:basedOn w:val="Normal"/>
    <w:rsid w:val="002D420D"/>
    <w:pPr>
      <w:numPr>
        <w:ilvl w:val="2"/>
        <w:numId w:val="7"/>
      </w:numPr>
      <w:ind w:left="851" w:hanging="851"/>
    </w:pPr>
    <w:rPr>
      <w:rFonts w:asciiTheme="minorHAnsi" w:hAnsiTheme="minorHAnsi"/>
      <w:szCs w:val="22"/>
    </w:rPr>
  </w:style>
  <w:style w:type="paragraph" w:customStyle="1" w:styleId="FootnoteText1">
    <w:name w:val="Footnote Text1"/>
    <w:basedOn w:val="FootnoteText"/>
    <w:link w:val="FootnotetextChar0"/>
    <w:qFormat/>
    <w:rsid w:val="00D04943"/>
    <w:pPr>
      <w:spacing w:line="240" w:lineRule="atLeast"/>
    </w:pPr>
    <w:rPr>
      <w:rFonts w:ascii="Roboto" w:hAnsi="Roboto"/>
      <w:color w:val="2147ED" w:themeColor="accent1"/>
    </w:rPr>
  </w:style>
  <w:style w:type="paragraph" w:customStyle="1" w:styleId="NumberedLevel2">
    <w:name w:val="Numbered Level 2"/>
    <w:basedOn w:val="NumberedparagraphLegal-Level2"/>
    <w:link w:val="NumberedLevel2Char"/>
    <w:qFormat/>
    <w:rsid w:val="0042782A"/>
    <w:pPr>
      <w:ind w:left="1208"/>
    </w:pPr>
  </w:style>
  <w:style w:type="character" w:customStyle="1" w:styleId="FootnotetextChar0">
    <w:name w:val="Footnote text Char"/>
    <w:basedOn w:val="FootnoteTextChar"/>
    <w:link w:val="FootnoteText1"/>
    <w:rsid w:val="00D04943"/>
    <w:rPr>
      <w:rFonts w:ascii="Roboto" w:hAnsi="Roboto" w:cstheme="minorHAnsi"/>
      <w:color w:val="2147ED" w:themeColor="accent1"/>
      <w:sz w:val="18"/>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rPr>
      <w:rFonts w:ascii="Roboto" w:hAnsi="Roboto"/>
    </w:rPr>
  </w:style>
  <w:style w:type="character" w:customStyle="1" w:styleId="NumberedparagraphLegal-Level2Char">
    <w:name w:val="Numbered paragraph (Legal) - Level 2 Char"/>
    <w:basedOn w:val="DefaultParagraphFont"/>
    <w:link w:val="NumberedparagraphLegal-Level2"/>
    <w:rsid w:val="002D420D"/>
    <w:rPr>
      <w:rFonts w:asciiTheme="minorHAnsi" w:hAnsiTheme="minorHAnsi"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EC382A"/>
    <w:pPr>
      <w:numPr>
        <w:numId w:val="15"/>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Normal"/>
    <w:link w:val="textboxheaderChar"/>
    <w:qFormat/>
    <w:rsid w:val="00A71646"/>
    <w:pPr>
      <w:framePr w:hSpace="180" w:wrap="around" w:vAnchor="text" w:hAnchor="text" w:y="45"/>
      <w:spacing w:beforeLines="40" w:before="96" w:afterLines="40" w:after="96"/>
      <w:ind w:left="57" w:right="57"/>
    </w:pPr>
    <w:rPr>
      <w:rFonts w:asciiTheme="majorHAnsi" w:hAnsiTheme="majorHAnsi" w:cstheme="majorHAnsi"/>
      <w:b/>
      <w:bCs/>
      <w:color w:val="1D192B" w:themeColor="text2"/>
    </w:rPr>
  </w:style>
  <w:style w:type="character" w:customStyle="1" w:styleId="BulletChar">
    <w:name w:val="Bullet Char"/>
    <w:basedOn w:val="DefaultParagraphFont"/>
    <w:link w:val="Bullet"/>
    <w:rsid w:val="00EC382A"/>
    <w:rPr>
      <w:rFonts w:ascii="Roboto" w:hAnsi="Roboto" w:cstheme="minorHAnsi"/>
      <w:sz w:val="20"/>
      <w:lang w:val="en-GB"/>
    </w:rPr>
  </w:style>
  <w:style w:type="character" w:customStyle="1" w:styleId="textboxheaderChar">
    <w:name w:val="text box header Char"/>
    <w:basedOn w:val="Heading3Char"/>
    <w:link w:val="textboxheader"/>
    <w:rsid w:val="00E6786F"/>
    <w:rPr>
      <w:rFonts w:asciiTheme="majorHAnsi" w:hAnsiTheme="majorHAnsi" w:cstheme="majorHAnsi"/>
      <w:b/>
      <w:bCs/>
      <w:color w:val="1D192B" w:themeColor="text2"/>
      <w:sz w:val="20"/>
      <w:lang w:val="en-GB"/>
    </w:rPr>
  </w:style>
  <w:style w:type="paragraph" w:customStyle="1" w:styleId="Image">
    <w:name w:val="Image"/>
    <w:aliases w:val="figure,table caption"/>
    <w:basedOn w:val="Caption"/>
    <w:link w:val="ImageChar"/>
    <w:qFormat/>
    <w:rsid w:val="00E6786F"/>
    <w:pPr>
      <w:spacing w:before="360"/>
    </w:pPr>
  </w:style>
  <w:style w:type="character" w:customStyle="1" w:styleId="CaptionChar">
    <w:name w:val="Caption Char"/>
    <w:basedOn w:val="DefaultParagraphFont"/>
    <w:link w:val="Caption"/>
    <w:rsid w:val="00E6786F"/>
    <w:rPr>
      <w:rFonts w:asciiTheme="majorHAnsi" w:hAnsiTheme="majorHAnsi" w:cstheme="majorHAnsi"/>
      <w:b/>
      <w:iCs/>
      <w:sz w:val="20"/>
      <w:szCs w:val="18"/>
      <w:lang w:val="en-GB"/>
    </w:rPr>
  </w:style>
  <w:style w:type="character" w:customStyle="1" w:styleId="ImageChar">
    <w:name w:val="Image Char"/>
    <w:aliases w:val="figure Char,table caption Char"/>
    <w:basedOn w:val="CaptionChar"/>
    <w:link w:val="Image"/>
    <w:rsid w:val="00E6786F"/>
    <w:rPr>
      <w:rFonts w:asciiTheme="majorHAnsi" w:hAnsiTheme="majorHAnsi" w:cstheme="majorHAnsi"/>
      <w:b/>
      <w:iCs/>
      <w:sz w:val="20"/>
      <w:szCs w:val="18"/>
      <w:lang w:val="en-GB"/>
    </w:rPr>
  </w:style>
  <w:style w:type="paragraph" w:customStyle="1" w:styleId="Tableheading-SmallWhite">
    <w:name w:val="Table heading - Small (White)"/>
    <w:basedOn w:val="Normal"/>
    <w:rsid w:val="002D420D"/>
    <w:pPr>
      <w:spacing w:before="60" w:after="60" w:line="240" w:lineRule="auto"/>
      <w:ind w:left="113" w:right="113"/>
    </w:pPr>
    <w:rPr>
      <w:rFonts w:ascii="Arial" w:eastAsia="Times New Roman" w:hAnsi="Arial" w:cs="Times New Roman"/>
      <w:b/>
      <w:color w:val="FFFFFF"/>
      <w:szCs w:val="22"/>
      <w:lang w:eastAsia="en-GB"/>
    </w:rPr>
  </w:style>
  <w:style w:type="paragraph" w:customStyle="1" w:styleId="Tableheading-NormalBlack">
    <w:name w:val="Table heading - Normal (Black)"/>
    <w:basedOn w:val="Normal"/>
    <w:next w:val="Normal"/>
    <w:rsid w:val="002D420D"/>
    <w:pPr>
      <w:spacing w:before="60" w:after="60" w:line="240" w:lineRule="auto"/>
      <w:ind w:left="113" w:right="113"/>
    </w:pPr>
    <w:rPr>
      <w:rFonts w:ascii="Arial" w:eastAsia="Times New Roman" w:hAnsi="Arial" w:cs="Times New Roman"/>
      <w:b/>
      <w:color w:val="000000" w:themeColor="text1"/>
      <w:szCs w:val="20"/>
      <w:lang w:eastAsia="en-GB"/>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Subject">
    <w:name w:val="annotation subject"/>
    <w:basedOn w:val="Normal"/>
    <w:next w:val="Normal"/>
    <w:link w:val="CommentSubjectChar"/>
    <w:uiPriority w:val="99"/>
    <w:semiHidden/>
    <w:unhideWhenUsed/>
    <w:rsid w:val="00D04943"/>
    <w:pPr>
      <w:spacing w:line="240" w:lineRule="auto"/>
    </w:pPr>
    <w:rPr>
      <w:b/>
      <w:bCs/>
      <w:szCs w:val="20"/>
    </w:rPr>
  </w:style>
  <w:style w:type="character" w:customStyle="1" w:styleId="CommentSubjectChar">
    <w:name w:val="Comment Subject Char"/>
    <w:basedOn w:val="DefaultParagraphFont"/>
    <w:link w:val="CommentSubject"/>
    <w:uiPriority w:val="99"/>
    <w:semiHidden/>
    <w:rsid w:val="00D04943"/>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B7058"/>
    <w:pPr>
      <w:spacing w:before="360"/>
    </w:pPr>
    <w:rPr>
      <w:rFonts w:cs="DINOT-Bold"/>
      <w:b/>
      <w:color w:val="000000" w:themeColor="text1"/>
      <w:sz w:val="22"/>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B7058"/>
    <w:rPr>
      <w:rFonts w:ascii="Roboto" w:hAnsi="Roboto" w:cs="DINOT-Bold"/>
      <w:b/>
      <w:color w:val="000000" w:themeColor="text1"/>
      <w:sz w:val="22"/>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E573D6" w:themeColor="accent3" w:themeTint="99"/>
        <w:left w:val="single" w:sz="4" w:space="0" w:color="E573D6" w:themeColor="accent3" w:themeTint="99"/>
        <w:bottom w:val="single" w:sz="4" w:space="0" w:color="E573D6" w:themeColor="accent3" w:themeTint="99"/>
        <w:right w:val="single" w:sz="4" w:space="0" w:color="E573D6" w:themeColor="accent3" w:themeTint="99"/>
        <w:insideH w:val="single" w:sz="4" w:space="0" w:color="E573D6" w:themeColor="accent3" w:themeTint="99"/>
        <w:insideV w:val="single" w:sz="4" w:space="0" w:color="E573D6" w:themeColor="accent3" w:themeTint="99"/>
      </w:tblBorders>
    </w:tblPr>
    <w:tblStylePr w:type="firstRow">
      <w:rPr>
        <w:b/>
        <w:bCs/>
        <w:color w:val="FFFFFF" w:themeColor="background1"/>
      </w:rPr>
      <w:tblPr/>
      <w:tcPr>
        <w:tcBorders>
          <w:top w:val="single" w:sz="4" w:space="0" w:color="C724B1" w:themeColor="accent3"/>
          <w:left w:val="single" w:sz="4" w:space="0" w:color="C724B1" w:themeColor="accent3"/>
          <w:bottom w:val="single" w:sz="4" w:space="0" w:color="C724B1" w:themeColor="accent3"/>
          <w:right w:val="single" w:sz="4" w:space="0" w:color="C724B1" w:themeColor="accent3"/>
          <w:insideH w:val="nil"/>
          <w:insideV w:val="nil"/>
        </w:tcBorders>
        <w:shd w:val="clear" w:color="auto" w:fill="C724B1" w:themeFill="accent3"/>
      </w:tcPr>
    </w:tblStylePr>
    <w:tblStylePr w:type="lastRow">
      <w:rPr>
        <w:b/>
        <w:bCs/>
      </w:rPr>
      <w:tblPr/>
      <w:tcPr>
        <w:tcBorders>
          <w:top w:val="double" w:sz="4" w:space="0" w:color="C724B1" w:themeColor="accent3"/>
        </w:tcBorders>
      </w:tcPr>
    </w:tblStylePr>
    <w:tblStylePr w:type="firstCol">
      <w:rPr>
        <w:b/>
        <w:bCs/>
      </w:rPr>
    </w:tblStylePr>
    <w:tblStylePr w:type="lastCol">
      <w:rPr>
        <w:b/>
        <w:bCs/>
      </w:rPr>
    </w:tblStylePr>
    <w:tblStylePr w:type="band1Vert">
      <w:tblPr/>
      <w:tcPr>
        <w:shd w:val="clear" w:color="auto" w:fill="F6D0F1" w:themeFill="accent3" w:themeFillTint="33"/>
      </w:tcPr>
    </w:tblStylePr>
    <w:tblStylePr w:type="band1Horz">
      <w:tblPr/>
      <w:tcPr>
        <w:shd w:val="clear" w:color="auto" w:fill="F6D0F1" w:themeFill="accent3" w:themeFillTint="33"/>
      </w:tcPr>
    </w:tblStyle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paragraph" w:customStyle="1" w:styleId="Bullettable">
    <w:name w:val="Bullet table"/>
    <w:basedOn w:val="Normal"/>
    <w:link w:val="BullettableChar"/>
    <w:qFormat/>
    <w:rsid w:val="00A71646"/>
    <w:pPr>
      <w:framePr w:hSpace="180" w:wrap="around" w:vAnchor="text" w:hAnchor="text" w:y="45"/>
      <w:numPr>
        <w:numId w:val="10"/>
      </w:numPr>
      <w:spacing w:beforeLines="40" w:before="96" w:afterLines="40" w:after="96" w:line="240" w:lineRule="exact"/>
    </w:pPr>
  </w:style>
  <w:style w:type="paragraph" w:customStyle="1" w:styleId="Tablenumbering">
    <w:name w:val="Table numbering"/>
    <w:basedOn w:val="ListNumber"/>
    <w:link w:val="TablenumberingChar"/>
    <w:qFormat/>
    <w:rsid w:val="00E6786F"/>
    <w:pPr>
      <w:numPr>
        <w:numId w:val="12"/>
      </w:numPr>
      <w:spacing w:before="8" w:after="8" w:line="240" w:lineRule="atLeast"/>
      <w:ind w:left="357" w:right="57" w:hanging="357"/>
    </w:pPr>
  </w:style>
  <w:style w:type="character" w:customStyle="1" w:styleId="BullettableChar">
    <w:name w:val="Bullet table Char"/>
    <w:basedOn w:val="DefaultParagraphFont"/>
    <w:link w:val="Bullettable"/>
    <w:rsid w:val="00A71646"/>
    <w:rPr>
      <w:rFonts w:ascii="Roboto" w:hAnsi="Roboto" w:cstheme="minorHAnsi"/>
      <w:sz w:val="20"/>
      <w:lang w:val="en-GB"/>
    </w:rPr>
  </w:style>
  <w:style w:type="paragraph" w:customStyle="1" w:styleId="Titlename">
    <w:name w:val="Title name"/>
    <w:basedOn w:val="Normal"/>
    <w:link w:val="TitlenameChar"/>
    <w:rsid w:val="00D04943"/>
    <w:pPr>
      <w:tabs>
        <w:tab w:val="center" w:pos="4513"/>
        <w:tab w:val="right" w:pos="9026"/>
      </w:tabs>
      <w:jc w:val="right"/>
    </w:pPr>
    <w:rPr>
      <w:rFonts w:asciiTheme="majorHAnsi" w:hAnsiTheme="majorHAnsi" w:cstheme="majorHAnsi"/>
      <w:b/>
      <w:caps/>
      <w:color w:val="2147ED" w:themeColor="accent1"/>
      <w:spacing w:val="4"/>
      <w:sz w:val="18"/>
    </w:rPr>
  </w:style>
  <w:style w:type="character" w:customStyle="1" w:styleId="ListNumberChar">
    <w:name w:val="List Number Char"/>
    <w:basedOn w:val="DefaultParagraphFont"/>
    <w:link w:val="ListNumber"/>
    <w:rsid w:val="00A71646"/>
    <w:rPr>
      <w:rFonts w:ascii="Roboto" w:hAnsi="Roboto" w:cstheme="minorHAnsi"/>
      <w:sz w:val="20"/>
      <w:lang w:val="en-GB"/>
    </w:rPr>
  </w:style>
  <w:style w:type="character" w:customStyle="1" w:styleId="TablenumberingChar">
    <w:name w:val="Table numbering Char"/>
    <w:basedOn w:val="ListNumberChar"/>
    <w:link w:val="Tablenumbering"/>
    <w:rsid w:val="00E6786F"/>
    <w:rPr>
      <w:rFonts w:ascii="Roboto" w:hAnsi="Roboto" w:cstheme="minorHAnsi"/>
      <w:sz w:val="20"/>
      <w:lang w:val="en-GB"/>
    </w:rPr>
  </w:style>
  <w:style w:type="paragraph" w:customStyle="1" w:styleId="Whitebody">
    <w:name w:val="White body"/>
    <w:basedOn w:val="Normal"/>
    <w:link w:val="WhitebodyChar"/>
    <w:qFormat/>
    <w:rsid w:val="00A71646"/>
    <w:rPr>
      <w:color w:val="FFFFFF" w:themeColor="background1"/>
    </w:rPr>
  </w:style>
  <w:style w:type="paragraph" w:customStyle="1" w:styleId="Whitebullets">
    <w:name w:val="White bullets"/>
    <w:basedOn w:val="Whitebody"/>
    <w:link w:val="WhitebulletsChar"/>
    <w:qFormat/>
    <w:rsid w:val="00791F3A"/>
    <w:pPr>
      <w:numPr>
        <w:numId w:val="14"/>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Doccasestudyheading">
    <w:name w:val="Doc + case study heading"/>
    <w:basedOn w:val="Heading2"/>
    <w:link w:val="DoccasestudyheadingChar"/>
    <w:qFormat/>
    <w:rsid w:val="00E6786F"/>
    <w:pPr>
      <w:spacing w:before="360"/>
      <w:ind w:left="57" w:right="57"/>
      <w:outlineLvl w:val="9"/>
    </w:pPr>
    <w:rPr>
      <w:rFonts w:ascii="Arial Bold" w:hAnsi="Arial Bold"/>
      <w:b w:val="0"/>
      <w:caps/>
      <w:noProof/>
      <w:color w:val="2147ED" w:themeColor="accent1"/>
      <w:spacing w:val="6"/>
      <w:sz w:val="22"/>
    </w:rPr>
  </w:style>
  <w:style w:type="character" w:customStyle="1" w:styleId="DoccasestudyheadingChar">
    <w:name w:val="Doc + case study heading Char"/>
    <w:basedOn w:val="Heading2Char"/>
    <w:link w:val="Doccasestudyheading"/>
    <w:rsid w:val="00E6786F"/>
    <w:rPr>
      <w:rFonts w:ascii="Arial Bold" w:eastAsiaTheme="minorEastAsia" w:hAnsi="Arial Bold" w:cs="Arial"/>
      <w:b w:val="0"/>
      <w:caps/>
      <w:noProof/>
      <w:color w:val="2147ED" w:themeColor="accent1"/>
      <w:spacing w:val="6"/>
      <w:sz w:val="22"/>
      <w:szCs w:val="100"/>
      <w:lang w:val="en-GB"/>
    </w:rPr>
  </w:style>
  <w:style w:type="character" w:customStyle="1" w:styleId="Heading1BlackChar">
    <w:name w:val="Heading 1 Black Char"/>
    <w:basedOn w:val="Heading1Char"/>
    <w:link w:val="Heading1Black"/>
    <w:rsid w:val="004905AA"/>
    <w:rPr>
      <w:rFonts w:ascii="Arial" w:eastAsiaTheme="minorEastAsia" w:hAnsi="Arial" w:cs="Arial"/>
      <w:b/>
      <w:color w:val="000000" w:themeColor="text1"/>
      <w:spacing w:val="-8"/>
      <w:sz w:val="40"/>
      <w:szCs w:val="100"/>
      <w:lang w:val="en-GB"/>
    </w:rPr>
  </w:style>
  <w:style w:type="paragraph" w:customStyle="1" w:styleId="Sectionheading">
    <w:name w:val="Section heading"/>
    <w:basedOn w:val="Heading1Black"/>
    <w:link w:val="SectionheadingChar"/>
    <w:qFormat/>
    <w:rsid w:val="00AF26A5"/>
    <w:pPr>
      <w:outlineLvl w:val="0"/>
    </w:pPr>
    <w:rPr>
      <w:rFonts w:ascii="Arial Bold" w:hAnsi="Arial Bold"/>
      <w:caps/>
      <w:color w:val="2147ED" w:themeColor="accent1"/>
      <w:spacing w:val="8"/>
      <w:sz w:val="22"/>
    </w:rPr>
  </w:style>
  <w:style w:type="paragraph" w:styleId="TOC4">
    <w:name w:val="toc 4"/>
    <w:basedOn w:val="Normal"/>
    <w:next w:val="Normal"/>
    <w:autoRedefine/>
    <w:uiPriority w:val="39"/>
    <w:unhideWhenUsed/>
    <w:rsid w:val="00C026D4"/>
    <w:pPr>
      <w:tabs>
        <w:tab w:val="left" w:pos="567"/>
        <w:tab w:val="right" w:leader="dot" w:pos="9044"/>
      </w:tabs>
      <w:spacing w:after="100"/>
      <w:ind w:left="567"/>
    </w:pPr>
    <w:rPr>
      <w:rFonts w:ascii="Arial" w:hAnsi="Arial"/>
      <w:sz w:val="22"/>
    </w:rPr>
  </w:style>
  <w:style w:type="paragraph" w:styleId="TOC5">
    <w:name w:val="toc 5"/>
    <w:basedOn w:val="Normal"/>
    <w:next w:val="Normal"/>
    <w:autoRedefine/>
    <w:uiPriority w:val="39"/>
    <w:semiHidden/>
    <w:unhideWhenUsed/>
    <w:rsid w:val="00D6487A"/>
    <w:pPr>
      <w:tabs>
        <w:tab w:val="left" w:pos="567"/>
        <w:tab w:val="right" w:leader="dot" w:pos="9027"/>
      </w:tabs>
      <w:spacing w:after="100"/>
      <w:ind w:left="800"/>
    </w:pPr>
    <w:rPr>
      <w:color w:val="000000" w:themeColor="text1"/>
    </w:rPr>
  </w:style>
  <w:style w:type="paragraph" w:styleId="TOC7">
    <w:name w:val="toc 7"/>
    <w:basedOn w:val="Normal"/>
    <w:next w:val="Normal"/>
    <w:autoRedefine/>
    <w:uiPriority w:val="39"/>
    <w:semiHidden/>
    <w:unhideWhenUsed/>
    <w:rsid w:val="00D6487A"/>
    <w:pPr>
      <w:tabs>
        <w:tab w:val="left" w:pos="567"/>
        <w:tab w:val="right" w:leader="dot" w:pos="9027"/>
      </w:tabs>
      <w:spacing w:after="100"/>
      <w:ind w:left="1200"/>
    </w:pPr>
    <w:rPr>
      <w:rFonts w:ascii="Arial" w:hAnsi="Arial"/>
      <w:color w:val="000000" w:themeColor="text1"/>
    </w:rPr>
  </w:style>
  <w:style w:type="paragraph" w:styleId="TOC8">
    <w:name w:val="toc 8"/>
    <w:basedOn w:val="Normal"/>
    <w:next w:val="Normal"/>
    <w:autoRedefine/>
    <w:uiPriority w:val="39"/>
    <w:semiHidden/>
    <w:unhideWhenUsed/>
    <w:rsid w:val="00317861"/>
    <w:pPr>
      <w:spacing w:after="100"/>
      <w:ind w:left="1400"/>
    </w:pPr>
    <w:rPr>
      <w:color w:val="000000" w:themeColor="text1"/>
    </w:rPr>
  </w:style>
  <w:style w:type="paragraph" w:styleId="TOC9">
    <w:name w:val="toc 9"/>
    <w:basedOn w:val="Normal"/>
    <w:next w:val="Normal"/>
    <w:autoRedefine/>
    <w:uiPriority w:val="39"/>
    <w:semiHidden/>
    <w:unhideWhenUsed/>
    <w:rsid w:val="00317861"/>
    <w:pPr>
      <w:spacing w:after="100"/>
      <w:ind w:left="1600"/>
    </w:pPr>
    <w:rPr>
      <w:color w:val="000000" w:themeColor="text1"/>
    </w:rPr>
  </w:style>
  <w:style w:type="character" w:customStyle="1" w:styleId="SectionheadingChar">
    <w:name w:val="Section heading Char"/>
    <w:basedOn w:val="Heading1BlackChar"/>
    <w:link w:val="Sectionheading"/>
    <w:rsid w:val="00AF26A5"/>
    <w:rPr>
      <w:rFonts w:ascii="Arial Bold" w:eastAsiaTheme="minorEastAsia" w:hAnsi="Arial Bold" w:cs="Arial"/>
      <w:b w:val="0"/>
      <w:caps/>
      <w:color w:val="2147ED" w:themeColor="accent1"/>
      <w:spacing w:val="8"/>
      <w:sz w:val="22"/>
      <w:szCs w:val="100"/>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000000"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0F7644"/>
    <w:pPr>
      <w:spacing w:before="2" w:after="2" w:line="240" w:lineRule="auto"/>
      <w:ind w:left="57" w:right="57"/>
    </w:pPr>
    <w:tblPr>
      <w:tblStyleRowBandSize w:val="1"/>
    </w:tblPr>
    <w:tblStylePr w:type="firstRow">
      <w:rPr>
        <w:rFonts w:ascii="Roboto" w:hAnsi="Roboto"/>
        <w:b/>
        <w:sz w:val="20"/>
      </w:rPr>
      <w:tblPr/>
      <w:tcPr>
        <w:shd w:val="clear" w:color="auto" w:fill="000000" w:themeFill="text1"/>
        <w:vAlign w:val="center"/>
      </w:tcPr>
    </w:tblStylePr>
    <w:tblStylePr w:type="firstCol">
      <w:tblPr/>
      <w:tcPr>
        <w:tcBorders>
          <w:right w:val="single" w:sz="8" w:space="0" w:color="000000"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0F7644"/>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000000" w:themeColor="text1"/>
        <w:sz w:val="22"/>
      </w:rPr>
    </w:tblStylePr>
    <w:tblStylePr w:type="band1Horz">
      <w:rPr>
        <w:rFonts w:ascii="Roboto" w:hAnsi="Roboto"/>
      </w:rPr>
    </w:tblStylePr>
    <w:tblStylePr w:type="band2Horz">
      <w:rPr>
        <w:rFonts w:ascii="Roboto" w:hAnsi="Roboto"/>
      </w:rPr>
    </w:tblStylePr>
  </w:style>
  <w:style w:type="paragraph" w:customStyle="1" w:styleId="AppendixH1">
    <w:name w:val="Appendix H1"/>
    <w:basedOn w:val="Heading1"/>
    <w:next w:val="Normal"/>
    <w:qFormat/>
    <w:rsid w:val="004C47F4"/>
    <w:pPr>
      <w:numPr>
        <w:numId w:val="16"/>
      </w:numPr>
      <w:outlineLvl w:val="5"/>
    </w:pPr>
    <w:rPr>
      <w:rFonts w:asciiTheme="majorHAnsi" w:hAnsiTheme="majorHAnsi" w:cstheme="majorHAnsi"/>
      <w:noProof/>
      <w:color w:val="auto"/>
      <w:spacing w:val="-6"/>
      <w:sz w:val="36"/>
      <w:szCs w:val="40"/>
    </w:rPr>
  </w:style>
  <w:style w:type="paragraph" w:customStyle="1" w:styleId="AppendixH2">
    <w:name w:val="Appendix H2"/>
    <w:basedOn w:val="ListParagraph"/>
    <w:next w:val="Normal"/>
    <w:link w:val="AppendixH2Char"/>
    <w:qFormat/>
    <w:rsid w:val="00D6487A"/>
    <w:pPr>
      <w:numPr>
        <w:ilvl w:val="1"/>
        <w:numId w:val="17"/>
      </w:numPr>
      <w:spacing w:before="480" w:after="120"/>
      <w:outlineLvl w:val="1"/>
    </w:pPr>
    <w:rPr>
      <w:rFonts w:asciiTheme="majorHAnsi" w:hAnsiTheme="majorHAnsi" w:cstheme="majorHAnsi"/>
      <w:b/>
      <w:color w:val="000000" w:themeColor="text1"/>
      <w:sz w:val="28"/>
    </w:rPr>
  </w:style>
  <w:style w:type="character" w:customStyle="1" w:styleId="AppendixH2Char">
    <w:name w:val="Appendix H2 Char"/>
    <w:basedOn w:val="Heading3Char"/>
    <w:link w:val="AppendixH2"/>
    <w:rsid w:val="00D6487A"/>
    <w:rPr>
      <w:rFonts w:asciiTheme="majorHAnsi" w:hAnsiTheme="majorHAnsi" w:cstheme="majorHAnsi"/>
      <w:b/>
      <w:color w:val="000000" w:themeColor="text1"/>
      <w:sz w:val="28"/>
      <w:lang w:val="en-GB"/>
    </w:rPr>
  </w:style>
  <w:style w:type="paragraph" w:customStyle="1" w:styleId="AppendixH3">
    <w:name w:val="Appendix H3"/>
    <w:basedOn w:val="Normal"/>
    <w:next w:val="Normal"/>
    <w:link w:val="AppendixH3Char"/>
    <w:qFormat/>
    <w:rsid w:val="00FC72DC"/>
    <w:pPr>
      <w:numPr>
        <w:ilvl w:val="2"/>
        <w:numId w:val="17"/>
      </w:numPr>
      <w:spacing w:before="360" w:after="120"/>
      <w:outlineLvl w:val="7"/>
    </w:pPr>
    <w:rPr>
      <w:rFonts w:asciiTheme="majorHAnsi" w:hAnsiTheme="majorHAnsi" w:cstheme="majorHAnsi"/>
      <w:b/>
      <w:color w:val="2147ED" w:themeColor="accent1"/>
      <w:sz w:val="22"/>
      <w:szCs w:val="22"/>
    </w:rPr>
  </w:style>
  <w:style w:type="character" w:customStyle="1" w:styleId="AppendixH3Char">
    <w:name w:val="Appendix H3 Char"/>
    <w:basedOn w:val="Heading4Char"/>
    <w:link w:val="AppendixH3"/>
    <w:rsid w:val="00FC72DC"/>
    <w:rPr>
      <w:rFonts w:asciiTheme="majorHAnsi" w:hAnsiTheme="majorHAnsi" w:cstheme="majorHAnsi"/>
      <w:b/>
      <w:color w:val="2147ED" w:themeColor="accent1"/>
      <w:sz w:val="22"/>
      <w:szCs w:val="22"/>
      <w:lang w:val="en-GB"/>
    </w:rPr>
  </w:style>
  <w:style w:type="numbering" w:customStyle="1" w:styleId="Appendixheadings">
    <w:name w:val="Appendix headings"/>
    <w:uiPriority w:val="99"/>
    <w:rsid w:val="00987F6E"/>
    <w:pPr>
      <w:numPr>
        <w:numId w:val="18"/>
      </w:numPr>
    </w:pPr>
  </w:style>
  <w:style w:type="paragraph" w:customStyle="1" w:styleId="Introductorytext">
    <w:name w:val="Introductory text"/>
    <w:basedOn w:val="Normal"/>
    <w:link w:val="IntroductorytextChar"/>
    <w:qFormat/>
    <w:rsid w:val="00B529F4"/>
    <w:pPr>
      <w:spacing w:line="320" w:lineRule="atLeast"/>
    </w:pPr>
    <w:rPr>
      <w:sz w:val="22"/>
    </w:rPr>
  </w:style>
  <w:style w:type="character" w:customStyle="1" w:styleId="TitlenameChar">
    <w:name w:val="Title name Char"/>
    <w:basedOn w:val="DefaultParagraphFont"/>
    <w:link w:val="Titlename"/>
    <w:rsid w:val="00D04943"/>
    <w:rPr>
      <w:rFonts w:asciiTheme="majorHAnsi" w:hAnsiTheme="majorHAnsi" w:cstheme="majorHAnsi"/>
      <w:b/>
      <w:caps/>
      <w:color w:val="2147ED" w:themeColor="accent1"/>
      <w:spacing w:val="4"/>
      <w:sz w:val="18"/>
      <w:lang w:val="en-GB"/>
    </w:rPr>
  </w:style>
  <w:style w:type="character" w:customStyle="1" w:styleId="IntroductorytextChar">
    <w:name w:val="Introductory text Char"/>
    <w:basedOn w:val="DefaultParagraphFont"/>
    <w:link w:val="Introductorytext"/>
    <w:rsid w:val="00B529F4"/>
    <w:rPr>
      <w:rFonts w:ascii="Roboto" w:hAnsi="Roboto" w:cstheme="minorHAnsi"/>
      <w:sz w:val="22"/>
      <w:lang w:val="en-GB"/>
    </w:rPr>
  </w:style>
  <w:style w:type="paragraph" w:styleId="BodyText">
    <w:name w:val="Body Text"/>
    <w:basedOn w:val="Normal"/>
    <w:link w:val="BodyTextChar"/>
    <w:uiPriority w:val="99"/>
    <w:unhideWhenUsed/>
    <w:qFormat/>
    <w:rsid w:val="00F95735"/>
    <w:pPr>
      <w:spacing w:after="120"/>
    </w:pPr>
  </w:style>
  <w:style w:type="character" w:customStyle="1" w:styleId="BodyTextChar">
    <w:name w:val="Body Text Char"/>
    <w:basedOn w:val="DefaultParagraphFont"/>
    <w:link w:val="BodyText"/>
    <w:uiPriority w:val="99"/>
    <w:rsid w:val="00F95735"/>
    <w:rPr>
      <w:rFonts w:ascii="Roboto" w:hAnsi="Roboto" w:cstheme="minorHAnsi"/>
      <w:sz w:val="20"/>
      <w:lang w:val="en-GB"/>
    </w:rPr>
  </w:style>
  <w:style w:type="paragraph" w:styleId="Header">
    <w:name w:val="header"/>
    <w:basedOn w:val="Normal"/>
    <w:link w:val="HeaderChar"/>
    <w:uiPriority w:val="99"/>
    <w:unhideWhenUsed/>
    <w:rsid w:val="00B61A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61A44"/>
    <w:rPr>
      <w:rFonts w:ascii="Roboto" w:hAnsi="Roboto" w:cstheme="minorHAnsi"/>
      <w:sz w:val="20"/>
      <w:lang w:val="en-GB"/>
    </w:rPr>
  </w:style>
  <w:style w:type="paragraph" w:styleId="Footer">
    <w:name w:val="footer"/>
    <w:basedOn w:val="Normal"/>
    <w:link w:val="FooterChar"/>
    <w:uiPriority w:val="99"/>
    <w:unhideWhenUsed/>
    <w:rsid w:val="00B61A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61A44"/>
    <w:rPr>
      <w:rFonts w:ascii="Roboto" w:hAnsi="Roboto" w:cstheme="minorHAnsi"/>
      <w:sz w:val="20"/>
      <w:lang w:val="en-GB"/>
    </w:rPr>
  </w:style>
  <w:style w:type="paragraph" w:customStyle="1" w:styleId="Titlenametopright">
    <w:name w:val="Title name (top right)"/>
    <w:basedOn w:val="Normal"/>
    <w:link w:val="TitlenametoprightChar"/>
    <w:qFormat/>
    <w:rsid w:val="009C5230"/>
    <w:pPr>
      <w:spacing w:before="0"/>
      <w:ind w:right="-567"/>
      <w:jc w:val="right"/>
    </w:pPr>
    <w:rPr>
      <w:rFonts w:ascii="Arial Bold" w:hAnsi="Arial Bold" w:cs="Arial"/>
      <w:b/>
      <w:color w:val="2147ED" w:themeColor="accent1"/>
      <w:spacing w:val="6"/>
      <w:sz w:val="18"/>
      <w:szCs w:val="21"/>
    </w:rPr>
  </w:style>
  <w:style w:type="character" w:customStyle="1" w:styleId="TitlenametoprightChar">
    <w:name w:val="Title name (top right) Char"/>
    <w:basedOn w:val="DefaultParagraphFont"/>
    <w:link w:val="Titlenametopright"/>
    <w:rsid w:val="009C5230"/>
    <w:rPr>
      <w:rFonts w:ascii="Arial Bold" w:hAnsi="Arial Bold" w:cs="Arial"/>
      <w:b/>
      <w:color w:val="2147ED" w:themeColor="accent1"/>
      <w:spacing w:val="6"/>
      <w:sz w:val="18"/>
      <w:szCs w:val="21"/>
      <w:lang w:val="en-GB"/>
    </w:rPr>
  </w:style>
  <w:style w:type="paragraph" w:customStyle="1" w:styleId="Address">
    <w:name w:val="Address"/>
    <w:basedOn w:val="Normal"/>
    <w:link w:val="AddressChar"/>
    <w:qFormat/>
    <w:rsid w:val="00D6487A"/>
    <w:pPr>
      <w:spacing w:before="80" w:after="80" w:line="270" w:lineRule="atLeast"/>
      <w:jc w:val="both"/>
    </w:pPr>
    <w:rPr>
      <w:rFonts w:ascii="Calibri" w:hAnsi="Calibri" w:cs="Calibri"/>
      <w:sz w:val="22"/>
    </w:rPr>
  </w:style>
  <w:style w:type="character" w:customStyle="1" w:styleId="AddressChar">
    <w:name w:val="Address Char"/>
    <w:basedOn w:val="DefaultParagraphFont"/>
    <w:link w:val="Address"/>
    <w:rsid w:val="00D6487A"/>
    <w:rPr>
      <w:rFonts w:ascii="Calibri" w:hAnsi="Calibri" w:cs="Calibri"/>
      <w:sz w:val="22"/>
      <w:lang w:val="en-GB"/>
    </w:rPr>
  </w:style>
  <w:style w:type="character" w:customStyle="1" w:styleId="Heading7Char">
    <w:name w:val="Heading 7 Char"/>
    <w:basedOn w:val="DefaultParagraphFont"/>
    <w:link w:val="Heading7"/>
    <w:uiPriority w:val="9"/>
    <w:semiHidden/>
    <w:rsid w:val="00D6487A"/>
    <w:rPr>
      <w:rFonts w:asciiTheme="majorHAnsi" w:eastAsiaTheme="majorEastAsia" w:hAnsiTheme="majorHAnsi" w:cstheme="majorBidi"/>
      <w:i/>
      <w:iCs/>
      <w:color w:val="0A1F7C" w:themeColor="accent1" w:themeShade="7F"/>
      <w:sz w:val="20"/>
      <w:lang w:val="en-GB"/>
    </w:rPr>
  </w:style>
  <w:style w:type="character" w:customStyle="1" w:styleId="Heading8Char">
    <w:name w:val="Heading 8 Char"/>
    <w:basedOn w:val="DefaultParagraphFont"/>
    <w:link w:val="Heading8"/>
    <w:uiPriority w:val="9"/>
    <w:semiHidden/>
    <w:rsid w:val="00712A01"/>
    <w:rPr>
      <w:rFonts w:asciiTheme="minorHAnsi" w:eastAsiaTheme="majorEastAsia" w:hAnsiTheme="minorHAnsi" w:cstheme="majorBidi"/>
      <w:i/>
      <w:iCs/>
      <w:color w:val="272727" w:themeColor="text1" w:themeTint="D8"/>
      <w:sz w:val="20"/>
      <w:lang w:val="en-GB"/>
    </w:rPr>
  </w:style>
  <w:style w:type="character" w:customStyle="1" w:styleId="Heading9Char">
    <w:name w:val="Heading 9 Char"/>
    <w:basedOn w:val="DefaultParagraphFont"/>
    <w:link w:val="Heading9"/>
    <w:uiPriority w:val="9"/>
    <w:semiHidden/>
    <w:rsid w:val="00712A01"/>
    <w:rPr>
      <w:rFonts w:asciiTheme="minorHAnsi" w:eastAsiaTheme="majorEastAsia" w:hAnsiTheme="minorHAnsi" w:cstheme="majorBidi"/>
      <w:color w:val="272727" w:themeColor="text1" w:themeTint="D8"/>
      <w:sz w:val="20"/>
      <w:lang w:val="en-GB"/>
    </w:rPr>
  </w:style>
  <w:style w:type="character" w:styleId="IntenseEmphasis">
    <w:name w:val="Intense Emphasis"/>
    <w:basedOn w:val="DefaultParagraphFont"/>
    <w:uiPriority w:val="21"/>
    <w:rsid w:val="00712A01"/>
    <w:rPr>
      <w:i/>
      <w:iCs/>
      <w:color w:val="0F2EBA" w:themeColor="accent1" w:themeShade="BF"/>
    </w:rPr>
  </w:style>
  <w:style w:type="paragraph" w:styleId="IntenseQuote">
    <w:name w:val="Intense Quote"/>
    <w:basedOn w:val="Normal"/>
    <w:next w:val="Normal"/>
    <w:link w:val="IntenseQuoteChar"/>
    <w:uiPriority w:val="30"/>
    <w:rsid w:val="00712A01"/>
    <w:pPr>
      <w:pBdr>
        <w:top w:val="single" w:sz="4" w:space="10" w:color="0F2EBA" w:themeColor="accent1" w:themeShade="BF"/>
        <w:bottom w:val="single" w:sz="4" w:space="10" w:color="0F2EBA" w:themeColor="accent1" w:themeShade="BF"/>
      </w:pBdr>
      <w:spacing w:before="360" w:after="360"/>
      <w:ind w:left="864" w:right="864"/>
      <w:jc w:val="center"/>
    </w:pPr>
    <w:rPr>
      <w:i/>
      <w:iCs/>
      <w:color w:val="0F2EBA" w:themeColor="accent1" w:themeShade="BF"/>
    </w:rPr>
  </w:style>
  <w:style w:type="character" w:customStyle="1" w:styleId="IntenseQuoteChar">
    <w:name w:val="Intense Quote Char"/>
    <w:basedOn w:val="DefaultParagraphFont"/>
    <w:link w:val="IntenseQuote"/>
    <w:uiPriority w:val="30"/>
    <w:rsid w:val="00712A01"/>
    <w:rPr>
      <w:rFonts w:ascii="Roboto" w:hAnsi="Roboto" w:cstheme="minorHAnsi"/>
      <w:i/>
      <w:iCs/>
      <w:color w:val="0F2EBA" w:themeColor="accent1" w:themeShade="BF"/>
      <w:sz w:val="20"/>
      <w:lang w:val="en-GB"/>
    </w:rPr>
  </w:style>
  <w:style w:type="character" w:styleId="IntenseReference">
    <w:name w:val="Intense Reference"/>
    <w:basedOn w:val="DefaultParagraphFont"/>
    <w:uiPriority w:val="32"/>
    <w:rsid w:val="00712A01"/>
    <w:rPr>
      <w:b/>
      <w:bCs/>
      <w:smallCaps/>
      <w:color w:val="0F2EBA" w:themeColor="accent1" w:themeShade="BF"/>
      <w:spacing w:val="5"/>
    </w:rPr>
  </w:style>
  <w:style w:type="paragraph" w:styleId="CommentText">
    <w:name w:val="annotation text"/>
    <w:basedOn w:val="Normal"/>
    <w:link w:val="CommentTextChar"/>
    <w:uiPriority w:val="99"/>
    <w:unhideWhenUsed/>
    <w:rsid w:val="0086021A"/>
    <w:pPr>
      <w:spacing w:line="240" w:lineRule="auto"/>
    </w:pPr>
    <w:rPr>
      <w:szCs w:val="20"/>
    </w:rPr>
  </w:style>
  <w:style w:type="character" w:customStyle="1" w:styleId="CommentTextChar">
    <w:name w:val="Comment Text Char"/>
    <w:basedOn w:val="DefaultParagraphFont"/>
    <w:link w:val="CommentText"/>
    <w:uiPriority w:val="99"/>
    <w:rsid w:val="0086021A"/>
    <w:rPr>
      <w:rFonts w:ascii="Roboto" w:hAnsi="Roboto" w:cs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ocalenergy.sco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T NEW COLOUR PALETTE">
      <a:dk1>
        <a:srgbClr val="000000"/>
      </a:dk1>
      <a:lt1>
        <a:srgbClr val="FFFFFF"/>
      </a:lt1>
      <a:dk2>
        <a:srgbClr val="1D192B"/>
      </a:dk2>
      <a:lt2>
        <a:srgbClr val="00A7FF"/>
      </a:lt2>
      <a:accent1>
        <a:srgbClr val="2147ED"/>
      </a:accent1>
      <a:accent2>
        <a:srgbClr val="00FF6C"/>
      </a:accent2>
      <a:accent3>
        <a:srgbClr val="C724B1"/>
      </a:accent3>
      <a:accent4>
        <a:srgbClr val="00007F"/>
      </a:accent4>
      <a:accent5>
        <a:srgbClr val="D6D6D4"/>
      </a:accent5>
      <a:accent6>
        <a:srgbClr val="71FFFF"/>
      </a:accent6>
      <a:hlink>
        <a:srgbClr val="00007F"/>
      </a:hlink>
      <a:folHlink>
        <a:srgbClr val="A7B8F5"/>
      </a:folHlink>
    </a:clrScheme>
    <a:fontScheme name="CT BRAND 15.10.2021">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614250436EB545B8C7928C8004EBD0" ma:contentTypeVersion="10" ma:contentTypeDescription="Create a new document." ma:contentTypeScope="" ma:versionID="aaa08cf48a901a0e225362f694215ab5">
  <xsd:schema xmlns:xsd="http://www.w3.org/2001/XMLSchema" xmlns:xs="http://www.w3.org/2001/XMLSchema" xmlns:p="http://schemas.microsoft.com/office/2006/metadata/properties" xmlns:ns2="2f9bfe5e-7b6f-4348-8fee-faf91982992d" xmlns:ns3="fe7335df-6833-4c6e-9fee-010789f48da0" targetNamespace="http://schemas.microsoft.com/office/2006/metadata/properties" ma:root="true" ma:fieldsID="0883cbcf053d73b20a3e33f413ffe8bd" ns2:_="" ns3:_="">
    <xsd:import namespace="2f9bfe5e-7b6f-4348-8fee-faf91982992d"/>
    <xsd:import namespace="fe7335df-6833-4c6e-9fee-010789f48d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bfe5e-7b6f-4348-8fee-faf919829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35df-6833-4c6e-9fee-010789f48d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8812f5-f21e-4277-8492-bcbcdbf01fd1}" ma:internalName="TaxCatchAll" ma:showField="CatchAllData" ma:web="fe7335df-6833-4c6e-9fee-010789f48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7335df-6833-4c6e-9fee-010789f48da0" xsi:nil="true"/>
    <lcf76f155ced4ddcb4097134ff3c332f xmlns="2f9bfe5e-7b6f-4348-8fee-faf9198299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D7644-3F7F-4A63-AADC-61BA1AED2C8C}">
  <ds:schemaRefs>
    <ds:schemaRef ds:uri="http://schemas.openxmlformats.org/officeDocument/2006/bibliography"/>
  </ds:schemaRefs>
</ds:datastoreItem>
</file>

<file path=customXml/itemProps2.xml><?xml version="1.0" encoding="utf-8"?>
<ds:datastoreItem xmlns:ds="http://schemas.openxmlformats.org/officeDocument/2006/customXml" ds:itemID="{E6471C06-0424-4D8A-BD91-58AE1C619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bfe5e-7b6f-4348-8fee-faf91982992d"/>
    <ds:schemaRef ds:uri="fe7335df-6833-4c6e-9fee-010789f48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E80D4-4CA7-434B-BDC2-207C705E7C62}">
  <ds:schemaRefs>
    <ds:schemaRef ds:uri="http://schemas.microsoft.com/sharepoint/v3/contenttype/forms"/>
  </ds:schemaRefs>
</ds:datastoreItem>
</file>

<file path=customXml/itemProps4.xml><?xml version="1.0" encoding="utf-8"?>
<ds:datastoreItem xmlns:ds="http://schemas.openxmlformats.org/officeDocument/2006/customXml" ds:itemID="{336FF72F-B29B-4D5F-92F3-E354BA6697CA}">
  <ds:schemaRefs>
    <ds:schemaRef ds:uri="http://schemas.microsoft.com/office/2006/metadata/properties"/>
    <ds:schemaRef ds:uri="http://schemas.microsoft.com/office/infopath/2007/PartnerControls"/>
    <ds:schemaRef ds:uri="fe7335df-6833-4c6e-9fee-010789f48da0"/>
    <ds:schemaRef ds:uri="2f9bfe5e-7b6f-4348-8fee-faf91982992d"/>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5925</Characters>
  <Application>Microsoft Office Word</Application>
  <DocSecurity>0</DocSecurity>
  <Lines>126</Lines>
  <Paragraphs>51</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 the mission to Net Zero</dc:title>
  <dc:subject/>
  <dc:creator>Brian Drysdale</dc:creator>
  <cp:keywords/>
  <dc:description/>
  <cp:lastModifiedBy>Alexandra Edmonds</cp:lastModifiedBy>
  <cp:revision>24</cp:revision>
  <dcterms:created xsi:type="dcterms:W3CDTF">2026-06-01T13:41:00Z</dcterms:created>
  <dcterms:modified xsi:type="dcterms:W3CDTF">2026-06-02T08:44:00Z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0x01010080614250436EB545B8C7928C8004EBD0</vt:lpwstr>
  </property>
  <property fmtid="{D5CDD505-2E9C-101B-9397-08002B2CF9AE}" pid="3" name="MediaServiceImageTags">
    <vt:lpwstr/>
  </property>
</Properties>
</file>